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2BAF3" w14:textId="397E1220" w:rsidR="00326C32" w:rsidRDefault="00D04B89" w:rsidP="00326C32">
      <w:pPr>
        <w:pStyle w:val="Heading1"/>
        <w:rPr>
          <w:rFonts w:eastAsia="Arial"/>
        </w:rPr>
      </w:pPr>
      <w:bookmarkStart w:id="0" w:name="_Toc449687248"/>
      <w:bookmarkStart w:id="1" w:name="_Toc433976555"/>
      <w:r>
        <w:rPr>
          <w:rFonts w:eastAsia="Arial"/>
        </w:rPr>
        <w:t>Pupil p</w:t>
      </w:r>
      <w:r w:rsidR="00326C32" w:rsidRPr="004E0F5B">
        <w:rPr>
          <w:rFonts w:eastAsia="Arial"/>
        </w:rPr>
        <w:t xml:space="preserve">remium strategy statement </w:t>
      </w:r>
      <w:bookmarkEnd w:id="0"/>
      <w:r w:rsidR="00D174DF">
        <w:rPr>
          <w:rFonts w:eastAsia="Arial"/>
        </w:rPr>
        <w:t>King Edward VI High School</w:t>
      </w:r>
    </w:p>
    <w:tbl>
      <w:tblPr>
        <w:tblStyle w:val="TableGrid"/>
        <w:tblW w:w="15701" w:type="dxa"/>
        <w:tblLayout w:type="fixed"/>
        <w:tblLook w:val="04A0" w:firstRow="1" w:lastRow="0" w:firstColumn="1" w:lastColumn="0" w:noHBand="0" w:noVBand="1"/>
      </w:tblPr>
      <w:tblGrid>
        <w:gridCol w:w="2660"/>
        <w:gridCol w:w="1134"/>
        <w:gridCol w:w="3685"/>
        <w:gridCol w:w="1418"/>
        <w:gridCol w:w="5386"/>
        <w:gridCol w:w="1418"/>
      </w:tblGrid>
      <w:tr w:rsidR="00814458" w:rsidRPr="00B80272" w14:paraId="406500D9" w14:textId="77777777" w:rsidTr="00342651">
        <w:tc>
          <w:tcPr>
            <w:tcW w:w="15701" w:type="dxa"/>
            <w:gridSpan w:val="6"/>
            <w:shd w:val="clear" w:color="auto" w:fill="CFDCE3"/>
            <w:tcMar>
              <w:top w:w="57" w:type="dxa"/>
              <w:bottom w:w="57" w:type="dxa"/>
            </w:tcMar>
          </w:tcPr>
          <w:p w14:paraId="363F95DD" w14:textId="50AE6568" w:rsidR="00814458" w:rsidRPr="00B80272" w:rsidRDefault="00814458" w:rsidP="00AD1C4B">
            <w:pPr>
              <w:pStyle w:val="ListParagraph"/>
              <w:numPr>
                <w:ilvl w:val="0"/>
                <w:numId w:val="33"/>
              </w:numPr>
              <w:spacing w:after="0"/>
              <w:ind w:left="426"/>
              <w:contextualSpacing w:val="0"/>
              <w:rPr>
                <w:rFonts w:cs="Arial"/>
                <w:b/>
              </w:rPr>
            </w:pPr>
            <w:r w:rsidRPr="00B80272">
              <w:rPr>
                <w:rFonts w:cs="Arial"/>
                <w:b/>
              </w:rPr>
              <w:t>Summary information</w:t>
            </w:r>
            <w:r>
              <w:rPr>
                <w:rFonts w:cs="Arial"/>
                <w:b/>
              </w:rPr>
              <w:t xml:space="preserve"> </w:t>
            </w:r>
          </w:p>
        </w:tc>
      </w:tr>
      <w:tr w:rsidR="00814458" w:rsidRPr="00B80272" w14:paraId="1C92379B" w14:textId="77777777" w:rsidTr="00CF4949">
        <w:trPr>
          <w:trHeight w:val="175"/>
        </w:trPr>
        <w:tc>
          <w:tcPr>
            <w:tcW w:w="2660" w:type="dxa"/>
            <w:tcMar>
              <w:top w:w="57" w:type="dxa"/>
              <w:bottom w:w="57" w:type="dxa"/>
            </w:tcMar>
          </w:tcPr>
          <w:p w14:paraId="7DDE5C32" w14:textId="77777777" w:rsidR="00814458" w:rsidRPr="00B80272" w:rsidRDefault="00814458" w:rsidP="00497D2D">
            <w:pPr>
              <w:spacing w:after="0" w:line="240" w:lineRule="auto"/>
              <w:rPr>
                <w:rFonts w:cs="Arial"/>
                <w:b/>
              </w:rPr>
            </w:pPr>
            <w:r>
              <w:rPr>
                <w:rFonts w:cs="Arial"/>
                <w:b/>
              </w:rPr>
              <w:t>School</w:t>
            </w:r>
          </w:p>
        </w:tc>
        <w:tc>
          <w:tcPr>
            <w:tcW w:w="13041" w:type="dxa"/>
            <w:gridSpan w:val="5"/>
            <w:tcMar>
              <w:top w:w="57" w:type="dxa"/>
              <w:bottom w:w="57" w:type="dxa"/>
            </w:tcMar>
          </w:tcPr>
          <w:p w14:paraId="5683E26C" w14:textId="0BDD6C2C" w:rsidR="00814458" w:rsidRPr="00B80272" w:rsidRDefault="00342651" w:rsidP="00497D2D">
            <w:pPr>
              <w:spacing w:after="0" w:line="240" w:lineRule="auto"/>
              <w:rPr>
                <w:rFonts w:cs="Arial"/>
              </w:rPr>
            </w:pPr>
            <w:r>
              <w:rPr>
                <w:rFonts w:cs="Arial"/>
              </w:rPr>
              <w:t>King Edward VI High School</w:t>
            </w:r>
          </w:p>
        </w:tc>
      </w:tr>
      <w:tr w:rsidR="00814458" w:rsidRPr="00B80272" w14:paraId="3606FFE5" w14:textId="77777777" w:rsidTr="00D174DF">
        <w:tc>
          <w:tcPr>
            <w:tcW w:w="2660" w:type="dxa"/>
            <w:tcMar>
              <w:top w:w="57" w:type="dxa"/>
              <w:bottom w:w="57" w:type="dxa"/>
            </w:tcMar>
          </w:tcPr>
          <w:p w14:paraId="306BFE24" w14:textId="77777777" w:rsidR="00814458" w:rsidRPr="00D174DF" w:rsidRDefault="00814458" w:rsidP="00497D2D">
            <w:pPr>
              <w:spacing w:after="0" w:line="240" w:lineRule="auto"/>
              <w:rPr>
                <w:rFonts w:cs="Arial"/>
                <w:b/>
                <w:sz w:val="22"/>
              </w:rPr>
            </w:pPr>
            <w:r w:rsidRPr="00D174DF">
              <w:rPr>
                <w:rFonts w:cs="Arial"/>
                <w:b/>
                <w:sz w:val="22"/>
              </w:rPr>
              <w:t>Academic Year</w:t>
            </w:r>
          </w:p>
        </w:tc>
        <w:tc>
          <w:tcPr>
            <w:tcW w:w="1134" w:type="dxa"/>
            <w:tcMar>
              <w:top w:w="57" w:type="dxa"/>
              <w:bottom w:w="57" w:type="dxa"/>
            </w:tcMar>
          </w:tcPr>
          <w:p w14:paraId="3A0173D6" w14:textId="5ED184E1" w:rsidR="00814458" w:rsidRPr="00B80272" w:rsidRDefault="00F71831" w:rsidP="00497D2D">
            <w:pPr>
              <w:spacing w:after="0" w:line="240" w:lineRule="auto"/>
              <w:rPr>
                <w:rFonts w:cs="Arial"/>
              </w:rPr>
            </w:pPr>
            <w:r>
              <w:rPr>
                <w:rFonts w:cs="Arial"/>
              </w:rPr>
              <w:t>2017-18</w:t>
            </w:r>
          </w:p>
        </w:tc>
        <w:tc>
          <w:tcPr>
            <w:tcW w:w="3685" w:type="dxa"/>
          </w:tcPr>
          <w:p w14:paraId="64C59A87" w14:textId="77777777" w:rsidR="00814458" w:rsidRPr="00D174DF" w:rsidRDefault="00814458" w:rsidP="00497D2D">
            <w:pPr>
              <w:spacing w:after="0" w:line="240" w:lineRule="auto"/>
              <w:rPr>
                <w:rFonts w:cs="Arial"/>
                <w:sz w:val="22"/>
              </w:rPr>
            </w:pPr>
            <w:r w:rsidRPr="00D174DF">
              <w:rPr>
                <w:rFonts w:cs="Arial"/>
                <w:b/>
                <w:sz w:val="22"/>
              </w:rPr>
              <w:t>Total PP budget</w:t>
            </w:r>
          </w:p>
        </w:tc>
        <w:tc>
          <w:tcPr>
            <w:tcW w:w="1418" w:type="dxa"/>
          </w:tcPr>
          <w:p w14:paraId="0BC61951" w14:textId="5E844097" w:rsidR="00814458" w:rsidRPr="00B80272" w:rsidRDefault="00D174DF" w:rsidP="00F71831">
            <w:pPr>
              <w:spacing w:after="0" w:line="240" w:lineRule="auto"/>
              <w:rPr>
                <w:rFonts w:cs="Arial"/>
              </w:rPr>
            </w:pPr>
            <w:r>
              <w:rPr>
                <w:rFonts w:cs="Arial"/>
              </w:rPr>
              <w:t>£17</w:t>
            </w:r>
            <w:r w:rsidR="00F71831">
              <w:rPr>
                <w:rFonts w:cs="Arial"/>
              </w:rPr>
              <w:t>2</w:t>
            </w:r>
            <w:r>
              <w:rPr>
                <w:rFonts w:cs="Arial"/>
              </w:rPr>
              <w:t>,</w:t>
            </w:r>
            <w:r w:rsidR="00F71831">
              <w:rPr>
                <w:rFonts w:cs="Arial"/>
              </w:rPr>
              <w:t>640</w:t>
            </w:r>
          </w:p>
        </w:tc>
        <w:tc>
          <w:tcPr>
            <w:tcW w:w="5386" w:type="dxa"/>
          </w:tcPr>
          <w:p w14:paraId="49C5FDF5" w14:textId="16D7231A" w:rsidR="00814458" w:rsidRPr="00D174DF" w:rsidRDefault="00814458" w:rsidP="00497D2D">
            <w:pPr>
              <w:spacing w:after="0" w:line="240" w:lineRule="auto"/>
              <w:rPr>
                <w:rFonts w:cs="Arial"/>
                <w:sz w:val="22"/>
              </w:rPr>
            </w:pPr>
            <w:r w:rsidRPr="00D174DF">
              <w:rPr>
                <w:rFonts w:cs="Arial"/>
                <w:b/>
                <w:sz w:val="22"/>
              </w:rPr>
              <w:t xml:space="preserve">Date of most recent PP </w:t>
            </w:r>
            <w:r w:rsidR="00342651" w:rsidRPr="00D174DF">
              <w:rPr>
                <w:rFonts w:cs="Arial"/>
                <w:b/>
                <w:sz w:val="22"/>
              </w:rPr>
              <w:t xml:space="preserve">External </w:t>
            </w:r>
            <w:r w:rsidRPr="00D174DF">
              <w:rPr>
                <w:rFonts w:cs="Arial"/>
                <w:b/>
                <w:sz w:val="22"/>
              </w:rPr>
              <w:t>Review</w:t>
            </w:r>
          </w:p>
        </w:tc>
        <w:tc>
          <w:tcPr>
            <w:tcW w:w="1418" w:type="dxa"/>
          </w:tcPr>
          <w:p w14:paraId="4BAC8F6C" w14:textId="24263EC7" w:rsidR="00814458" w:rsidRPr="00B80272" w:rsidRDefault="00F71831" w:rsidP="00497D2D">
            <w:pPr>
              <w:spacing w:after="0" w:line="240" w:lineRule="auto"/>
              <w:rPr>
                <w:rFonts w:cs="Arial"/>
              </w:rPr>
            </w:pPr>
            <w:r>
              <w:rPr>
                <w:rFonts w:cs="Arial"/>
              </w:rPr>
              <w:t>Mar 2017</w:t>
            </w:r>
          </w:p>
        </w:tc>
      </w:tr>
      <w:tr w:rsidR="00814458" w:rsidRPr="00B80272" w14:paraId="78EC2B0A" w14:textId="77777777" w:rsidTr="00D174DF">
        <w:tc>
          <w:tcPr>
            <w:tcW w:w="2660" w:type="dxa"/>
            <w:tcMar>
              <w:top w:w="57" w:type="dxa"/>
              <w:bottom w:w="57" w:type="dxa"/>
            </w:tcMar>
          </w:tcPr>
          <w:p w14:paraId="4593CFFB" w14:textId="77777777" w:rsidR="00814458" w:rsidRPr="00D174DF" w:rsidRDefault="00814458" w:rsidP="00497D2D">
            <w:pPr>
              <w:spacing w:after="0" w:line="240" w:lineRule="auto"/>
              <w:rPr>
                <w:rFonts w:cs="Arial"/>
                <w:sz w:val="22"/>
              </w:rPr>
            </w:pPr>
            <w:r w:rsidRPr="00D174DF">
              <w:rPr>
                <w:rFonts w:cs="Arial"/>
                <w:b/>
                <w:sz w:val="22"/>
              </w:rPr>
              <w:t>Total number of pupils</w:t>
            </w:r>
          </w:p>
        </w:tc>
        <w:tc>
          <w:tcPr>
            <w:tcW w:w="1134" w:type="dxa"/>
            <w:tcMar>
              <w:top w:w="57" w:type="dxa"/>
              <w:bottom w:w="57" w:type="dxa"/>
            </w:tcMar>
          </w:tcPr>
          <w:p w14:paraId="529E9737" w14:textId="6542C7B1" w:rsidR="00814458" w:rsidRPr="00B80272" w:rsidRDefault="00F71831" w:rsidP="00F71831">
            <w:pPr>
              <w:spacing w:after="0" w:line="240" w:lineRule="auto"/>
              <w:rPr>
                <w:rFonts w:cs="Arial"/>
              </w:rPr>
            </w:pPr>
            <w:r>
              <w:rPr>
                <w:rFonts w:cs="Arial"/>
              </w:rPr>
              <w:t>608</w:t>
            </w:r>
          </w:p>
        </w:tc>
        <w:tc>
          <w:tcPr>
            <w:tcW w:w="3685" w:type="dxa"/>
          </w:tcPr>
          <w:p w14:paraId="291BFA50" w14:textId="77777777" w:rsidR="00814458" w:rsidRPr="00D174DF" w:rsidRDefault="00814458" w:rsidP="00497D2D">
            <w:pPr>
              <w:spacing w:after="0" w:line="240" w:lineRule="auto"/>
              <w:rPr>
                <w:rFonts w:cs="Arial"/>
                <w:sz w:val="22"/>
              </w:rPr>
            </w:pPr>
            <w:r w:rsidRPr="00D174DF">
              <w:rPr>
                <w:rFonts w:cs="Arial"/>
                <w:b/>
                <w:sz w:val="22"/>
              </w:rPr>
              <w:t>Number of pupils eligible for PP</w:t>
            </w:r>
          </w:p>
        </w:tc>
        <w:tc>
          <w:tcPr>
            <w:tcW w:w="1418" w:type="dxa"/>
          </w:tcPr>
          <w:p w14:paraId="315EA708" w14:textId="1CCD5E24" w:rsidR="00814458" w:rsidRPr="00B80272" w:rsidRDefault="00F71831" w:rsidP="00497D2D">
            <w:pPr>
              <w:spacing w:after="0" w:line="240" w:lineRule="auto"/>
              <w:rPr>
                <w:rFonts w:cs="Arial"/>
              </w:rPr>
            </w:pPr>
            <w:r>
              <w:rPr>
                <w:rFonts w:cs="Arial"/>
              </w:rPr>
              <w:t>196</w:t>
            </w:r>
          </w:p>
        </w:tc>
        <w:tc>
          <w:tcPr>
            <w:tcW w:w="5386" w:type="dxa"/>
          </w:tcPr>
          <w:p w14:paraId="173A9AD3" w14:textId="77777777" w:rsidR="00814458" w:rsidRPr="00D174DF" w:rsidRDefault="00814458" w:rsidP="00497D2D">
            <w:pPr>
              <w:spacing w:after="0" w:line="240" w:lineRule="auto"/>
              <w:rPr>
                <w:rFonts w:cs="Arial"/>
                <w:sz w:val="22"/>
              </w:rPr>
            </w:pPr>
            <w:r w:rsidRPr="00D174DF">
              <w:rPr>
                <w:rFonts w:cs="Arial"/>
                <w:b/>
                <w:sz w:val="22"/>
              </w:rPr>
              <w:t>Date for next internal review of this strategy</w:t>
            </w:r>
          </w:p>
        </w:tc>
        <w:tc>
          <w:tcPr>
            <w:tcW w:w="1418" w:type="dxa"/>
          </w:tcPr>
          <w:p w14:paraId="3E525DFB" w14:textId="2B4F3D69" w:rsidR="00814458" w:rsidRPr="00B80272" w:rsidRDefault="00CF4949" w:rsidP="00497D2D">
            <w:pPr>
              <w:spacing w:after="0" w:line="240" w:lineRule="auto"/>
              <w:rPr>
                <w:rFonts w:cs="Arial"/>
              </w:rPr>
            </w:pPr>
            <w:r>
              <w:rPr>
                <w:rFonts w:cs="Arial"/>
              </w:rPr>
              <w:t>July</w:t>
            </w:r>
            <w:r w:rsidR="00342651">
              <w:rPr>
                <w:rFonts w:cs="Arial"/>
              </w:rPr>
              <w:t xml:space="preserve"> 201</w:t>
            </w:r>
            <w:r w:rsidR="00F71831">
              <w:rPr>
                <w:rFonts w:cs="Arial"/>
              </w:rPr>
              <w:t>8</w:t>
            </w:r>
          </w:p>
        </w:tc>
      </w:tr>
    </w:tbl>
    <w:p w14:paraId="173C1C11" w14:textId="77777777" w:rsidR="00814458" w:rsidRPr="001D569D" w:rsidRDefault="00814458" w:rsidP="00814458">
      <w:pPr>
        <w:spacing w:after="0"/>
        <w:rPr>
          <w:rFonts w:cs="Arial"/>
          <w:sz w:val="12"/>
          <w:szCs w:val="12"/>
        </w:rPr>
      </w:pPr>
    </w:p>
    <w:tbl>
      <w:tblPr>
        <w:tblStyle w:val="TableGrid"/>
        <w:tblW w:w="15417" w:type="dxa"/>
        <w:tblLook w:val="04A0" w:firstRow="1" w:lastRow="0" w:firstColumn="1" w:lastColumn="0" w:noHBand="0" w:noVBand="1"/>
      </w:tblPr>
      <w:tblGrid>
        <w:gridCol w:w="862"/>
        <w:gridCol w:w="97"/>
        <w:gridCol w:w="6804"/>
        <w:gridCol w:w="2693"/>
        <w:gridCol w:w="2764"/>
        <w:gridCol w:w="2197"/>
      </w:tblGrid>
      <w:tr w:rsidR="00814458" w:rsidRPr="00B80272" w14:paraId="364972F2" w14:textId="77777777" w:rsidTr="006431E0">
        <w:trPr>
          <w:trHeight w:val="146"/>
        </w:trPr>
        <w:tc>
          <w:tcPr>
            <w:tcW w:w="15417" w:type="dxa"/>
            <w:gridSpan w:val="6"/>
            <w:shd w:val="clear" w:color="auto" w:fill="CFDCE3"/>
            <w:tcMar>
              <w:top w:w="57" w:type="dxa"/>
              <w:bottom w:w="57" w:type="dxa"/>
            </w:tcMar>
          </w:tcPr>
          <w:p w14:paraId="780D6E32" w14:textId="77777777" w:rsidR="00814458" w:rsidRPr="009242F1" w:rsidRDefault="00814458" w:rsidP="00AD1C4B">
            <w:pPr>
              <w:pStyle w:val="ListParagraph"/>
              <w:numPr>
                <w:ilvl w:val="0"/>
                <w:numId w:val="33"/>
              </w:numPr>
              <w:spacing w:after="0"/>
              <w:ind w:left="426" w:hanging="284"/>
              <w:contextualSpacing w:val="0"/>
              <w:rPr>
                <w:rFonts w:cs="Arial"/>
                <w:b/>
              </w:rPr>
            </w:pPr>
            <w:r w:rsidRPr="009242F1">
              <w:rPr>
                <w:rFonts w:eastAsia="Arial" w:cs="Arial"/>
                <w:b/>
              </w:rPr>
              <w:t xml:space="preserve">Current attainment </w:t>
            </w:r>
          </w:p>
        </w:tc>
      </w:tr>
      <w:tr w:rsidR="00A33B61" w:rsidRPr="00EB79FF" w14:paraId="0CEE256F" w14:textId="77777777" w:rsidTr="00CF4949">
        <w:tc>
          <w:tcPr>
            <w:tcW w:w="7763" w:type="dxa"/>
            <w:gridSpan w:val="3"/>
            <w:tcMar>
              <w:top w:w="57" w:type="dxa"/>
              <w:bottom w:w="57" w:type="dxa"/>
            </w:tcMar>
          </w:tcPr>
          <w:p w14:paraId="3ACB6E47" w14:textId="77777777" w:rsidR="00A33B61" w:rsidRPr="00EB79FF" w:rsidRDefault="00A33B61" w:rsidP="00497D2D">
            <w:pPr>
              <w:spacing w:after="0" w:line="240" w:lineRule="auto"/>
              <w:ind w:left="720" w:hanging="360"/>
              <w:rPr>
                <w:rFonts w:cs="Arial"/>
              </w:rPr>
            </w:pPr>
          </w:p>
        </w:tc>
        <w:tc>
          <w:tcPr>
            <w:tcW w:w="2693" w:type="dxa"/>
            <w:shd w:val="clear" w:color="auto" w:fill="FFFFFF" w:themeFill="background1"/>
            <w:tcMar>
              <w:top w:w="57" w:type="dxa"/>
              <w:bottom w:w="57" w:type="dxa"/>
            </w:tcMar>
            <w:vAlign w:val="center"/>
          </w:tcPr>
          <w:p w14:paraId="295274C2" w14:textId="5686C917" w:rsidR="00A33B61" w:rsidRPr="00EB79FF" w:rsidRDefault="00A33B61" w:rsidP="00342651">
            <w:pPr>
              <w:spacing w:after="0" w:line="240" w:lineRule="auto"/>
              <w:jc w:val="center"/>
              <w:rPr>
                <w:rFonts w:cs="Arial"/>
              </w:rPr>
            </w:pPr>
            <w:r w:rsidRPr="00EB79FF">
              <w:rPr>
                <w:rFonts w:cs="Arial"/>
              </w:rPr>
              <w:t>Pupils eligible for PP (</w:t>
            </w:r>
            <w:r>
              <w:rPr>
                <w:rFonts w:cs="Arial"/>
              </w:rPr>
              <w:t>King Edward VI High</w:t>
            </w:r>
            <w:r w:rsidRPr="00EB79FF">
              <w:rPr>
                <w:rFonts w:cs="Arial"/>
              </w:rPr>
              <w:t>)</w:t>
            </w:r>
          </w:p>
        </w:tc>
        <w:tc>
          <w:tcPr>
            <w:tcW w:w="2764" w:type="dxa"/>
            <w:shd w:val="clear" w:color="auto" w:fill="FFFFFF" w:themeFill="background1"/>
            <w:tcMar>
              <w:top w:w="57" w:type="dxa"/>
              <w:bottom w:w="57" w:type="dxa"/>
            </w:tcMar>
            <w:vAlign w:val="center"/>
          </w:tcPr>
          <w:p w14:paraId="4869B730" w14:textId="6A0ECC03" w:rsidR="00A33B61" w:rsidRPr="00EB79FF" w:rsidRDefault="00A33B61" w:rsidP="00A33B61">
            <w:pPr>
              <w:spacing w:after="0" w:line="240" w:lineRule="auto"/>
              <w:jc w:val="center"/>
              <w:rPr>
                <w:rFonts w:cs="Arial"/>
              </w:rPr>
            </w:pPr>
            <w:r w:rsidRPr="00EB79FF">
              <w:rPr>
                <w:rFonts w:cs="Arial"/>
              </w:rPr>
              <w:t>Pupils not eligible for PP (</w:t>
            </w:r>
            <w:r>
              <w:rPr>
                <w:rFonts w:cs="Arial"/>
              </w:rPr>
              <w:t>King Edward VI High</w:t>
            </w:r>
            <w:r w:rsidRPr="00EB79FF">
              <w:rPr>
                <w:rFonts w:cs="Arial"/>
              </w:rPr>
              <w:t xml:space="preserve">) </w:t>
            </w:r>
          </w:p>
        </w:tc>
        <w:tc>
          <w:tcPr>
            <w:tcW w:w="2197" w:type="dxa"/>
            <w:shd w:val="clear" w:color="auto" w:fill="FFFFFF" w:themeFill="background1"/>
            <w:vAlign w:val="center"/>
          </w:tcPr>
          <w:p w14:paraId="5B55FD95" w14:textId="19282822" w:rsidR="00A33B61" w:rsidRPr="00EB79FF" w:rsidRDefault="00A33B61" w:rsidP="00497D2D">
            <w:pPr>
              <w:spacing w:after="0" w:line="240" w:lineRule="auto"/>
              <w:jc w:val="center"/>
              <w:rPr>
                <w:rFonts w:cs="Arial"/>
              </w:rPr>
            </w:pPr>
            <w:r w:rsidRPr="00EB79FF">
              <w:rPr>
                <w:rFonts w:cs="Arial"/>
              </w:rPr>
              <w:t xml:space="preserve">Pupils not eligible for PP (national average) </w:t>
            </w:r>
          </w:p>
        </w:tc>
      </w:tr>
      <w:tr w:rsidR="00A33B61" w:rsidRPr="00B80272" w14:paraId="14353563" w14:textId="77777777" w:rsidTr="00CF4949">
        <w:trPr>
          <w:trHeight w:val="290"/>
        </w:trPr>
        <w:tc>
          <w:tcPr>
            <w:tcW w:w="7763" w:type="dxa"/>
            <w:gridSpan w:val="3"/>
            <w:tcMar>
              <w:top w:w="57" w:type="dxa"/>
              <w:bottom w:w="57" w:type="dxa"/>
            </w:tcMar>
            <w:vAlign w:val="center"/>
          </w:tcPr>
          <w:p w14:paraId="271EC0CF" w14:textId="75E0ED6B" w:rsidR="00A33B61" w:rsidRPr="00A60ECF" w:rsidRDefault="00A33B61" w:rsidP="00F71831">
            <w:pPr>
              <w:spacing w:after="0" w:line="240" w:lineRule="auto"/>
              <w:rPr>
                <w:rFonts w:eastAsia="Arial" w:cs="Arial"/>
                <w:b/>
              </w:rPr>
            </w:pPr>
            <w:r w:rsidRPr="00A60ECF">
              <w:rPr>
                <w:rFonts w:eastAsia="Arial" w:cs="Arial"/>
                <w:b/>
                <w:bCs/>
                <w:color w:val="050505"/>
              </w:rPr>
              <w:t>% achieving</w:t>
            </w:r>
            <w:r w:rsidR="00F71831">
              <w:rPr>
                <w:rFonts w:eastAsia="Arial" w:cs="Arial"/>
                <w:b/>
                <w:bCs/>
                <w:color w:val="050505"/>
              </w:rPr>
              <w:t xml:space="preserve"> 4+ </w:t>
            </w:r>
            <w:r>
              <w:rPr>
                <w:rFonts w:eastAsia="Arial" w:cs="Arial"/>
                <w:b/>
                <w:bCs/>
                <w:color w:val="050505"/>
              </w:rPr>
              <w:t xml:space="preserve"> EM (2015-16 only)</w:t>
            </w:r>
          </w:p>
        </w:tc>
        <w:tc>
          <w:tcPr>
            <w:tcW w:w="2693" w:type="dxa"/>
            <w:shd w:val="clear" w:color="auto" w:fill="auto"/>
            <w:tcMar>
              <w:top w:w="57" w:type="dxa"/>
              <w:bottom w:w="57" w:type="dxa"/>
            </w:tcMar>
            <w:vAlign w:val="center"/>
          </w:tcPr>
          <w:p w14:paraId="61D7827D" w14:textId="7DC69952" w:rsidR="00A33B61" w:rsidRPr="004E5349" w:rsidRDefault="00F71831" w:rsidP="00A33B61">
            <w:pPr>
              <w:spacing w:after="0" w:line="240" w:lineRule="auto"/>
              <w:ind w:left="187"/>
              <w:jc w:val="center"/>
              <w:rPr>
                <w:rFonts w:cs="Arial"/>
                <w:b/>
              </w:rPr>
            </w:pPr>
            <w:r>
              <w:rPr>
                <w:rFonts w:cs="Arial"/>
                <w:b/>
              </w:rPr>
              <w:t>17%</w:t>
            </w:r>
          </w:p>
        </w:tc>
        <w:tc>
          <w:tcPr>
            <w:tcW w:w="2764" w:type="dxa"/>
            <w:shd w:val="clear" w:color="auto" w:fill="F2F2F2" w:themeFill="background1" w:themeFillShade="F2"/>
            <w:tcMar>
              <w:top w:w="57" w:type="dxa"/>
              <w:bottom w:w="57" w:type="dxa"/>
            </w:tcMar>
            <w:vAlign w:val="center"/>
          </w:tcPr>
          <w:p w14:paraId="2929A4C8" w14:textId="46F4E49C" w:rsidR="00A33B61" w:rsidRPr="008C10E9" w:rsidRDefault="00F71831" w:rsidP="00947CF2">
            <w:pPr>
              <w:spacing w:after="0" w:line="240" w:lineRule="auto"/>
              <w:jc w:val="center"/>
              <w:rPr>
                <w:rFonts w:cs="Arial"/>
              </w:rPr>
            </w:pPr>
            <w:r>
              <w:rPr>
                <w:rFonts w:cs="Arial"/>
              </w:rPr>
              <w:t>41%</w:t>
            </w:r>
          </w:p>
        </w:tc>
        <w:tc>
          <w:tcPr>
            <w:tcW w:w="2197" w:type="dxa"/>
            <w:shd w:val="clear" w:color="auto" w:fill="F2F2F2" w:themeFill="background1" w:themeFillShade="F2"/>
            <w:vAlign w:val="center"/>
          </w:tcPr>
          <w:p w14:paraId="23B5E594" w14:textId="7B8FCFC0" w:rsidR="00226482" w:rsidRPr="008C10E9" w:rsidRDefault="00226482" w:rsidP="00226482">
            <w:pPr>
              <w:spacing w:after="0" w:line="240" w:lineRule="auto"/>
              <w:jc w:val="center"/>
              <w:rPr>
                <w:rFonts w:cs="Arial"/>
              </w:rPr>
            </w:pPr>
            <w:r>
              <w:rPr>
                <w:rFonts w:cs="Arial"/>
              </w:rPr>
              <w:t>Tbc</w:t>
            </w:r>
          </w:p>
        </w:tc>
      </w:tr>
      <w:tr w:rsidR="00A33B61" w:rsidRPr="00B80272" w14:paraId="5569B55F" w14:textId="77777777" w:rsidTr="00CF4949">
        <w:trPr>
          <w:trHeight w:val="296"/>
        </w:trPr>
        <w:tc>
          <w:tcPr>
            <w:tcW w:w="7763" w:type="dxa"/>
            <w:gridSpan w:val="3"/>
            <w:tcMar>
              <w:top w:w="57" w:type="dxa"/>
              <w:bottom w:w="57" w:type="dxa"/>
            </w:tcMar>
            <w:vAlign w:val="center"/>
          </w:tcPr>
          <w:p w14:paraId="584DC98A" w14:textId="0563EB0E" w:rsidR="00A33B61" w:rsidRPr="00A60ECF" w:rsidRDefault="00F71831" w:rsidP="00947CF2">
            <w:pPr>
              <w:spacing w:after="0" w:line="240" w:lineRule="auto"/>
              <w:rPr>
                <w:rFonts w:eastAsia="Arial" w:cs="Arial"/>
                <w:b/>
              </w:rPr>
            </w:pPr>
            <w:r w:rsidRPr="00A60ECF">
              <w:rPr>
                <w:rFonts w:eastAsia="Arial" w:cs="Arial"/>
                <w:b/>
                <w:bCs/>
                <w:color w:val="050505"/>
              </w:rPr>
              <w:t>% achieving</w:t>
            </w:r>
            <w:r>
              <w:rPr>
                <w:rFonts w:eastAsia="Arial" w:cs="Arial"/>
                <w:b/>
                <w:bCs/>
                <w:color w:val="050505"/>
              </w:rPr>
              <w:t xml:space="preserve"> 5+  EM (2015-16 only)</w:t>
            </w:r>
          </w:p>
        </w:tc>
        <w:tc>
          <w:tcPr>
            <w:tcW w:w="2693" w:type="dxa"/>
            <w:shd w:val="clear" w:color="auto" w:fill="auto"/>
            <w:tcMar>
              <w:top w:w="57" w:type="dxa"/>
              <w:bottom w:w="57" w:type="dxa"/>
            </w:tcMar>
            <w:vAlign w:val="center"/>
          </w:tcPr>
          <w:p w14:paraId="3B39A446" w14:textId="0E6E598E" w:rsidR="00A33B61" w:rsidRPr="004E5349" w:rsidRDefault="00F71831" w:rsidP="00CF4949">
            <w:pPr>
              <w:spacing w:after="0" w:line="240" w:lineRule="auto"/>
              <w:ind w:left="187"/>
              <w:jc w:val="center"/>
              <w:rPr>
                <w:rFonts w:cs="Arial"/>
                <w:b/>
              </w:rPr>
            </w:pPr>
            <w:r>
              <w:rPr>
                <w:rFonts w:cs="Arial"/>
                <w:b/>
              </w:rPr>
              <w:t>26%</w:t>
            </w:r>
          </w:p>
        </w:tc>
        <w:tc>
          <w:tcPr>
            <w:tcW w:w="2764" w:type="dxa"/>
            <w:shd w:val="clear" w:color="auto" w:fill="F2F2F2" w:themeFill="background1" w:themeFillShade="F2"/>
            <w:tcMar>
              <w:top w:w="57" w:type="dxa"/>
              <w:bottom w:w="57" w:type="dxa"/>
            </w:tcMar>
            <w:vAlign w:val="center"/>
          </w:tcPr>
          <w:p w14:paraId="118F4029" w14:textId="3A6E4739" w:rsidR="00A33B61" w:rsidRPr="00A8709B" w:rsidRDefault="00F71831" w:rsidP="00A33B61">
            <w:pPr>
              <w:spacing w:after="0" w:line="240" w:lineRule="auto"/>
              <w:jc w:val="center"/>
              <w:rPr>
                <w:rFonts w:cs="Arial"/>
                <w:bCs/>
              </w:rPr>
            </w:pPr>
            <w:r>
              <w:rPr>
                <w:rFonts w:cs="Arial"/>
                <w:bCs/>
              </w:rPr>
              <w:t>65%</w:t>
            </w:r>
          </w:p>
        </w:tc>
        <w:tc>
          <w:tcPr>
            <w:tcW w:w="2197" w:type="dxa"/>
            <w:shd w:val="clear" w:color="auto" w:fill="F2F2F2" w:themeFill="background1" w:themeFillShade="F2"/>
            <w:vAlign w:val="center"/>
          </w:tcPr>
          <w:p w14:paraId="2D5FF5E9" w14:textId="4A955A34" w:rsidR="00A33B61" w:rsidRPr="00A8709B" w:rsidRDefault="00226482" w:rsidP="00947CF2">
            <w:pPr>
              <w:spacing w:after="0" w:line="240" w:lineRule="auto"/>
              <w:jc w:val="center"/>
              <w:rPr>
                <w:rFonts w:cs="Arial"/>
                <w:bCs/>
              </w:rPr>
            </w:pPr>
            <w:r>
              <w:rPr>
                <w:rFonts w:cs="Arial"/>
              </w:rPr>
              <w:t>Tbc</w:t>
            </w:r>
          </w:p>
        </w:tc>
      </w:tr>
      <w:tr w:rsidR="00A33B61" w:rsidRPr="00B80272" w14:paraId="668E8C99" w14:textId="77777777" w:rsidTr="00CF4949">
        <w:trPr>
          <w:trHeight w:val="302"/>
        </w:trPr>
        <w:tc>
          <w:tcPr>
            <w:tcW w:w="7763" w:type="dxa"/>
            <w:gridSpan w:val="3"/>
            <w:tcMar>
              <w:top w:w="57" w:type="dxa"/>
              <w:bottom w:w="57" w:type="dxa"/>
            </w:tcMar>
            <w:vAlign w:val="center"/>
          </w:tcPr>
          <w:p w14:paraId="535FF386" w14:textId="77777777" w:rsidR="00A33B61" w:rsidRPr="00A60ECF" w:rsidRDefault="00A33B61" w:rsidP="00947CF2">
            <w:pPr>
              <w:spacing w:after="0" w:line="240" w:lineRule="auto"/>
              <w:rPr>
                <w:rFonts w:eastAsia="Arial" w:cs="Arial"/>
                <w:b/>
                <w:bCs/>
                <w:color w:val="050505"/>
              </w:rPr>
            </w:pPr>
            <w:r>
              <w:rPr>
                <w:rFonts w:eastAsia="Arial" w:cs="Arial"/>
                <w:b/>
                <w:bCs/>
                <w:color w:val="050505"/>
              </w:rPr>
              <w:t>Progress 8 score average</w:t>
            </w:r>
          </w:p>
        </w:tc>
        <w:tc>
          <w:tcPr>
            <w:tcW w:w="2693" w:type="dxa"/>
            <w:shd w:val="clear" w:color="auto" w:fill="auto"/>
            <w:tcMar>
              <w:top w:w="57" w:type="dxa"/>
              <w:bottom w:w="57" w:type="dxa"/>
            </w:tcMar>
            <w:vAlign w:val="center"/>
          </w:tcPr>
          <w:p w14:paraId="230E38BE" w14:textId="33AF16BF" w:rsidR="00A33B61" w:rsidRPr="004E5349" w:rsidRDefault="00F71831" w:rsidP="00342651">
            <w:pPr>
              <w:spacing w:after="0" w:line="240" w:lineRule="auto"/>
              <w:ind w:left="187"/>
              <w:jc w:val="center"/>
              <w:rPr>
                <w:rFonts w:cs="Arial"/>
                <w:b/>
              </w:rPr>
            </w:pPr>
            <w:r>
              <w:rPr>
                <w:rFonts w:cs="Arial"/>
                <w:b/>
              </w:rPr>
              <w:t>-0.36</w:t>
            </w:r>
          </w:p>
        </w:tc>
        <w:tc>
          <w:tcPr>
            <w:tcW w:w="2764" w:type="dxa"/>
            <w:shd w:val="clear" w:color="auto" w:fill="F2F2F2" w:themeFill="background1" w:themeFillShade="F2"/>
            <w:tcMar>
              <w:top w:w="57" w:type="dxa"/>
              <w:bottom w:w="57" w:type="dxa"/>
            </w:tcMar>
            <w:vAlign w:val="center"/>
          </w:tcPr>
          <w:p w14:paraId="467F14C1" w14:textId="5F086A56" w:rsidR="00A33B61" w:rsidRPr="00A8709B" w:rsidRDefault="00F71831" w:rsidP="00342651">
            <w:pPr>
              <w:spacing w:after="0" w:line="240" w:lineRule="auto"/>
              <w:jc w:val="center"/>
              <w:rPr>
                <w:rFonts w:cs="Arial"/>
                <w:bCs/>
              </w:rPr>
            </w:pPr>
            <w:r>
              <w:rPr>
                <w:rFonts w:cs="Arial"/>
                <w:bCs/>
              </w:rPr>
              <w:t>0.01</w:t>
            </w:r>
          </w:p>
        </w:tc>
        <w:tc>
          <w:tcPr>
            <w:tcW w:w="2197" w:type="dxa"/>
            <w:shd w:val="clear" w:color="auto" w:fill="F2F2F2" w:themeFill="background1" w:themeFillShade="F2"/>
            <w:vAlign w:val="center"/>
          </w:tcPr>
          <w:p w14:paraId="73A39B6D" w14:textId="5EB24738" w:rsidR="00A33B61" w:rsidRPr="00A8709B" w:rsidRDefault="00226482" w:rsidP="00342651">
            <w:pPr>
              <w:spacing w:after="0" w:line="240" w:lineRule="auto"/>
              <w:jc w:val="center"/>
              <w:rPr>
                <w:rFonts w:cs="Arial"/>
                <w:bCs/>
              </w:rPr>
            </w:pPr>
            <w:r>
              <w:rPr>
                <w:rFonts w:cs="Arial"/>
              </w:rPr>
              <w:t>Tbc</w:t>
            </w:r>
          </w:p>
        </w:tc>
      </w:tr>
      <w:tr w:rsidR="00A33B61" w:rsidRPr="00B80272" w14:paraId="1A4798F4" w14:textId="77777777" w:rsidTr="00CF4949">
        <w:trPr>
          <w:trHeight w:val="307"/>
        </w:trPr>
        <w:tc>
          <w:tcPr>
            <w:tcW w:w="7763" w:type="dxa"/>
            <w:gridSpan w:val="3"/>
            <w:tcMar>
              <w:top w:w="57" w:type="dxa"/>
              <w:bottom w:w="57" w:type="dxa"/>
            </w:tcMar>
            <w:vAlign w:val="center"/>
          </w:tcPr>
          <w:p w14:paraId="05B4A7EC" w14:textId="77777777" w:rsidR="00A33B61" w:rsidRPr="00A60ECF" w:rsidRDefault="00A33B61" w:rsidP="00947CF2">
            <w:pPr>
              <w:spacing w:after="0" w:line="240" w:lineRule="auto"/>
              <w:rPr>
                <w:rFonts w:eastAsia="Arial" w:cs="Arial"/>
                <w:b/>
                <w:bCs/>
                <w:color w:val="050505"/>
              </w:rPr>
            </w:pPr>
            <w:r>
              <w:rPr>
                <w:rFonts w:eastAsia="Arial" w:cs="Arial"/>
                <w:b/>
                <w:bCs/>
                <w:color w:val="050505"/>
              </w:rPr>
              <w:t>Attainment 8 score average</w:t>
            </w:r>
          </w:p>
        </w:tc>
        <w:tc>
          <w:tcPr>
            <w:tcW w:w="2693" w:type="dxa"/>
            <w:shd w:val="clear" w:color="auto" w:fill="auto"/>
            <w:tcMar>
              <w:top w:w="57" w:type="dxa"/>
              <w:bottom w:w="57" w:type="dxa"/>
            </w:tcMar>
            <w:vAlign w:val="center"/>
          </w:tcPr>
          <w:p w14:paraId="7E9AB025" w14:textId="1E654796" w:rsidR="00A33B61" w:rsidRPr="004E5349" w:rsidRDefault="00F71831" w:rsidP="00342651">
            <w:pPr>
              <w:spacing w:after="0" w:line="240" w:lineRule="auto"/>
              <w:ind w:left="187"/>
              <w:jc w:val="center"/>
              <w:rPr>
                <w:rFonts w:cs="Arial"/>
                <w:b/>
              </w:rPr>
            </w:pPr>
            <w:r>
              <w:rPr>
                <w:rFonts w:cs="Arial"/>
                <w:b/>
              </w:rPr>
              <w:t>31.44</w:t>
            </w:r>
          </w:p>
        </w:tc>
        <w:tc>
          <w:tcPr>
            <w:tcW w:w="2764" w:type="dxa"/>
            <w:shd w:val="clear" w:color="auto" w:fill="F2F2F2" w:themeFill="background1" w:themeFillShade="F2"/>
            <w:tcMar>
              <w:top w:w="57" w:type="dxa"/>
              <w:bottom w:w="57" w:type="dxa"/>
            </w:tcMar>
            <w:vAlign w:val="center"/>
          </w:tcPr>
          <w:p w14:paraId="56DD4469" w14:textId="1404FCDC" w:rsidR="00A33B61" w:rsidRPr="00A8709B" w:rsidRDefault="00F71831" w:rsidP="00342651">
            <w:pPr>
              <w:spacing w:after="0" w:line="240" w:lineRule="auto"/>
              <w:jc w:val="center"/>
              <w:rPr>
                <w:rFonts w:cs="Arial"/>
                <w:bCs/>
              </w:rPr>
            </w:pPr>
            <w:r>
              <w:rPr>
                <w:rFonts w:cs="Arial"/>
                <w:bCs/>
              </w:rPr>
              <w:t>48.64</w:t>
            </w:r>
          </w:p>
        </w:tc>
        <w:tc>
          <w:tcPr>
            <w:tcW w:w="2197" w:type="dxa"/>
            <w:shd w:val="clear" w:color="auto" w:fill="F2F2F2" w:themeFill="background1" w:themeFillShade="F2"/>
            <w:vAlign w:val="center"/>
          </w:tcPr>
          <w:p w14:paraId="0F646A1D" w14:textId="7863105F" w:rsidR="00A33B61" w:rsidRPr="00A8709B" w:rsidRDefault="00226482" w:rsidP="00342651">
            <w:pPr>
              <w:spacing w:after="0" w:line="240" w:lineRule="auto"/>
              <w:jc w:val="center"/>
              <w:rPr>
                <w:rFonts w:cs="Arial"/>
                <w:bCs/>
              </w:rPr>
            </w:pPr>
            <w:r>
              <w:rPr>
                <w:rFonts w:cs="Arial"/>
              </w:rPr>
              <w:t>Tbc</w:t>
            </w:r>
          </w:p>
        </w:tc>
      </w:tr>
      <w:tr w:rsidR="00814458" w:rsidRPr="00B80272" w14:paraId="52841743" w14:textId="77777777" w:rsidTr="006431E0">
        <w:tc>
          <w:tcPr>
            <w:tcW w:w="15417" w:type="dxa"/>
            <w:gridSpan w:val="6"/>
            <w:shd w:val="clear" w:color="auto" w:fill="CFDCE3"/>
            <w:tcMar>
              <w:top w:w="57" w:type="dxa"/>
              <w:bottom w:w="57" w:type="dxa"/>
            </w:tcMar>
          </w:tcPr>
          <w:p w14:paraId="3340A844" w14:textId="0197104A" w:rsidR="00814458" w:rsidRPr="009242F1" w:rsidRDefault="00814458" w:rsidP="00AD1C4B">
            <w:pPr>
              <w:pStyle w:val="ListParagraph"/>
              <w:numPr>
                <w:ilvl w:val="0"/>
                <w:numId w:val="33"/>
              </w:numPr>
              <w:spacing w:after="0"/>
              <w:ind w:left="426" w:hanging="284"/>
              <w:contextualSpacing w:val="0"/>
              <w:rPr>
                <w:rFonts w:cs="Arial"/>
                <w:b/>
              </w:rPr>
            </w:pPr>
            <w:r w:rsidRPr="009242F1">
              <w:rPr>
                <w:rFonts w:cs="Arial"/>
                <w:b/>
              </w:rPr>
              <w:t>Barriers to future attainment (for pupils eligible for PP)</w:t>
            </w:r>
          </w:p>
        </w:tc>
      </w:tr>
      <w:tr w:rsidR="00814458" w:rsidRPr="00B80272" w14:paraId="62125F6C" w14:textId="77777777" w:rsidTr="006431E0">
        <w:trPr>
          <w:trHeight w:val="264"/>
        </w:trPr>
        <w:tc>
          <w:tcPr>
            <w:tcW w:w="15417" w:type="dxa"/>
            <w:gridSpan w:val="6"/>
            <w:shd w:val="clear" w:color="auto" w:fill="CFDCE3"/>
            <w:tcMar>
              <w:top w:w="57" w:type="dxa"/>
              <w:bottom w:w="57" w:type="dxa"/>
            </w:tcMar>
          </w:tcPr>
          <w:p w14:paraId="3D96ED17" w14:textId="47F505AF" w:rsidR="00814458" w:rsidRPr="00C00F3C" w:rsidRDefault="00814458" w:rsidP="00E41485">
            <w:pPr>
              <w:spacing w:after="0"/>
              <w:rPr>
                <w:rFonts w:cs="Arial"/>
                <w:b/>
              </w:rPr>
            </w:pPr>
            <w:r>
              <w:rPr>
                <w:rFonts w:cs="Arial"/>
                <w:b/>
              </w:rPr>
              <w:t>In-school</w:t>
            </w:r>
            <w:r w:rsidRPr="00C00F3C">
              <w:rPr>
                <w:rFonts w:cs="Arial"/>
                <w:b/>
              </w:rPr>
              <w:t xml:space="preserve"> barriers </w:t>
            </w:r>
            <w:r w:rsidR="00E41485" w:rsidRPr="00E41485">
              <w:rPr>
                <w:rFonts w:cs="Arial"/>
                <w:i/>
              </w:rPr>
              <w:t>(issues to be addressed in school, such as poor literacy skills)</w:t>
            </w:r>
          </w:p>
        </w:tc>
      </w:tr>
      <w:tr w:rsidR="00CF4949" w:rsidRPr="00B80272" w14:paraId="61DA25F6" w14:textId="77777777" w:rsidTr="001305E4">
        <w:tc>
          <w:tcPr>
            <w:tcW w:w="959" w:type="dxa"/>
            <w:gridSpan w:val="2"/>
            <w:tcMar>
              <w:top w:w="57" w:type="dxa"/>
              <w:bottom w:w="57" w:type="dxa"/>
            </w:tcMar>
          </w:tcPr>
          <w:p w14:paraId="75E3AACB" w14:textId="77777777" w:rsidR="00CF4949" w:rsidRPr="00765EFB" w:rsidRDefault="00CF4949" w:rsidP="00497D2D">
            <w:pPr>
              <w:pStyle w:val="ListParagraph"/>
              <w:numPr>
                <w:ilvl w:val="0"/>
                <w:numId w:val="34"/>
              </w:numPr>
              <w:tabs>
                <w:tab w:val="left" w:pos="75"/>
              </w:tabs>
              <w:spacing w:after="0" w:line="240" w:lineRule="auto"/>
              <w:ind w:left="426"/>
              <w:contextualSpacing w:val="0"/>
              <w:rPr>
                <w:rFonts w:cs="Arial"/>
                <w:b/>
              </w:rPr>
            </w:pPr>
          </w:p>
        </w:tc>
        <w:tc>
          <w:tcPr>
            <w:tcW w:w="14458" w:type="dxa"/>
            <w:gridSpan w:val="4"/>
            <w:vAlign w:val="center"/>
          </w:tcPr>
          <w:p w14:paraId="3A1C118D" w14:textId="311DDB4D" w:rsidR="00CF4949" w:rsidRPr="00C00F3C" w:rsidRDefault="00CF4949" w:rsidP="0029682C">
            <w:pPr>
              <w:spacing w:after="0" w:line="240" w:lineRule="auto"/>
              <w:rPr>
                <w:rFonts w:cs="Arial"/>
              </w:rPr>
            </w:pPr>
            <w:r>
              <w:rPr>
                <w:rFonts w:cs="Arial"/>
                <w:noProof/>
                <w:color w:val="0D0D0D"/>
              </w:rPr>
              <w:t>Prior attainment.  PP students in general have a lower prior attainment than non PP students and so need to make accelerated progress in order to reach higher attainment levels.</w:t>
            </w:r>
          </w:p>
        </w:tc>
      </w:tr>
      <w:tr w:rsidR="00CF4949" w:rsidRPr="00B80272" w14:paraId="1793BE3D" w14:textId="77777777" w:rsidTr="001305E4">
        <w:tc>
          <w:tcPr>
            <w:tcW w:w="959" w:type="dxa"/>
            <w:gridSpan w:val="2"/>
            <w:tcMar>
              <w:top w:w="57" w:type="dxa"/>
              <w:bottom w:w="57" w:type="dxa"/>
            </w:tcMar>
          </w:tcPr>
          <w:p w14:paraId="08EF431C" w14:textId="77777777" w:rsidR="00CF4949" w:rsidRPr="00765EFB" w:rsidRDefault="00CF4949" w:rsidP="00497D2D">
            <w:pPr>
              <w:pStyle w:val="ListParagraph"/>
              <w:numPr>
                <w:ilvl w:val="0"/>
                <w:numId w:val="34"/>
              </w:numPr>
              <w:tabs>
                <w:tab w:val="left" w:pos="75"/>
              </w:tabs>
              <w:spacing w:after="0" w:line="240" w:lineRule="auto"/>
              <w:ind w:left="426"/>
              <w:contextualSpacing w:val="0"/>
              <w:rPr>
                <w:rFonts w:cs="Arial"/>
                <w:b/>
              </w:rPr>
            </w:pPr>
          </w:p>
        </w:tc>
        <w:tc>
          <w:tcPr>
            <w:tcW w:w="14458" w:type="dxa"/>
            <w:gridSpan w:val="4"/>
            <w:vAlign w:val="center"/>
          </w:tcPr>
          <w:p w14:paraId="5DEE3C7F" w14:textId="1AE1DA8E" w:rsidR="00CF4949" w:rsidRPr="00C00F3C" w:rsidRDefault="00CF4949" w:rsidP="00D174DF">
            <w:pPr>
              <w:spacing w:after="0" w:line="240" w:lineRule="auto"/>
              <w:rPr>
                <w:rFonts w:cs="Arial"/>
              </w:rPr>
            </w:pPr>
            <w:r>
              <w:rPr>
                <w:rFonts w:cs="Arial"/>
                <w:color w:val="0D0D0D"/>
              </w:rPr>
              <w:t>L</w:t>
            </w:r>
            <w:r w:rsidR="00F71831">
              <w:rPr>
                <w:rFonts w:cs="Arial"/>
                <w:color w:val="0D0D0D"/>
              </w:rPr>
              <w:t>iteracy – (reading age). In 2017</w:t>
            </w:r>
            <w:r w:rsidR="00C05943">
              <w:rPr>
                <w:rFonts w:cs="Arial"/>
                <w:color w:val="0D0D0D"/>
              </w:rPr>
              <w:t xml:space="preserve"> 37</w:t>
            </w:r>
            <w:r>
              <w:rPr>
                <w:rFonts w:cs="Arial"/>
                <w:color w:val="0D0D0D"/>
              </w:rPr>
              <w:t>% of year 7 students eligible for PP were at</w:t>
            </w:r>
            <w:r w:rsidR="0030747C">
              <w:rPr>
                <w:rFonts w:cs="Arial"/>
                <w:color w:val="0D0D0D"/>
              </w:rPr>
              <w:t xml:space="preserve"> or</w:t>
            </w:r>
            <w:r>
              <w:rPr>
                <w:rFonts w:cs="Arial"/>
                <w:color w:val="0D0D0D"/>
              </w:rPr>
              <w:t xml:space="preserve"> above their age related expected reading age</w:t>
            </w:r>
            <w:r w:rsidR="00C05943">
              <w:rPr>
                <w:rFonts w:cs="Arial"/>
                <w:color w:val="0D0D0D"/>
              </w:rPr>
              <w:t xml:space="preserve"> compared with 68% of their non PP peers</w:t>
            </w:r>
          </w:p>
        </w:tc>
      </w:tr>
      <w:tr w:rsidR="00CF4949" w:rsidRPr="00B80272" w14:paraId="37EB4739" w14:textId="77777777" w:rsidTr="001305E4">
        <w:tc>
          <w:tcPr>
            <w:tcW w:w="959" w:type="dxa"/>
            <w:gridSpan w:val="2"/>
            <w:tcMar>
              <w:top w:w="57" w:type="dxa"/>
              <w:bottom w:w="57" w:type="dxa"/>
            </w:tcMar>
          </w:tcPr>
          <w:p w14:paraId="67D8B8F7" w14:textId="77777777" w:rsidR="00CF4949" w:rsidRPr="00765EFB" w:rsidRDefault="00CF4949" w:rsidP="00497D2D">
            <w:pPr>
              <w:pStyle w:val="ListParagraph"/>
              <w:numPr>
                <w:ilvl w:val="0"/>
                <w:numId w:val="34"/>
              </w:numPr>
              <w:tabs>
                <w:tab w:val="left" w:pos="75"/>
              </w:tabs>
              <w:spacing w:after="0" w:line="240" w:lineRule="auto"/>
              <w:ind w:left="426"/>
              <w:contextualSpacing w:val="0"/>
              <w:rPr>
                <w:rFonts w:cs="Arial"/>
                <w:b/>
              </w:rPr>
            </w:pPr>
          </w:p>
        </w:tc>
        <w:tc>
          <w:tcPr>
            <w:tcW w:w="14458" w:type="dxa"/>
            <w:gridSpan w:val="4"/>
            <w:vAlign w:val="center"/>
          </w:tcPr>
          <w:p w14:paraId="003CCF59" w14:textId="0E1132D2" w:rsidR="00CF4949" w:rsidRPr="00125BA7" w:rsidRDefault="00CF4949" w:rsidP="00497D2D">
            <w:pPr>
              <w:spacing w:after="0" w:line="240" w:lineRule="auto"/>
              <w:rPr>
                <w:rFonts w:cs="Arial"/>
                <w:noProof/>
              </w:rPr>
            </w:pPr>
            <w:r>
              <w:rPr>
                <w:rFonts w:cs="Arial"/>
                <w:color w:val="0D0D0D"/>
              </w:rPr>
              <w:t>Aspirations and attitudes to school. PASS tests show that students eligible for PP are less self-regard as learners, poorer perceptions of their relationships with teachers and less confidence in learning and perseverance with challenging tasks.</w:t>
            </w:r>
          </w:p>
        </w:tc>
      </w:tr>
      <w:tr w:rsidR="00814458" w:rsidRPr="00B80272" w14:paraId="3D725426" w14:textId="77777777" w:rsidTr="006431E0">
        <w:trPr>
          <w:trHeight w:val="174"/>
        </w:trPr>
        <w:tc>
          <w:tcPr>
            <w:tcW w:w="15417" w:type="dxa"/>
            <w:gridSpan w:val="6"/>
            <w:shd w:val="clear" w:color="auto" w:fill="CFDCE3"/>
            <w:tcMar>
              <w:top w:w="57" w:type="dxa"/>
              <w:bottom w:w="57" w:type="dxa"/>
            </w:tcMar>
          </w:tcPr>
          <w:p w14:paraId="157B7CE0" w14:textId="750FC44F" w:rsidR="00814458" w:rsidRPr="00C00F3C" w:rsidRDefault="00814458" w:rsidP="00814458">
            <w:pPr>
              <w:spacing w:after="0"/>
              <w:rPr>
                <w:rFonts w:cs="Arial"/>
                <w:b/>
              </w:rPr>
            </w:pPr>
            <w:r w:rsidRPr="00C00F3C">
              <w:rPr>
                <w:rFonts w:cs="Arial"/>
                <w:b/>
              </w:rPr>
              <w:t xml:space="preserve">External barriers </w:t>
            </w:r>
            <w:r w:rsidR="00E41485" w:rsidRPr="00E41485">
              <w:rPr>
                <w:rFonts w:cs="Arial"/>
                <w:i/>
              </w:rPr>
              <w:t>(issues which also require action outside school, such as low attendance rates)</w:t>
            </w:r>
          </w:p>
        </w:tc>
      </w:tr>
      <w:tr w:rsidR="00814458" w:rsidRPr="00B80272" w14:paraId="455EE8C8" w14:textId="77777777" w:rsidTr="006431E0">
        <w:trPr>
          <w:trHeight w:val="70"/>
        </w:trPr>
        <w:tc>
          <w:tcPr>
            <w:tcW w:w="862" w:type="dxa"/>
            <w:tcMar>
              <w:top w:w="57" w:type="dxa"/>
              <w:bottom w:w="57" w:type="dxa"/>
            </w:tcMar>
          </w:tcPr>
          <w:p w14:paraId="6613072D" w14:textId="77777777" w:rsidR="00814458" w:rsidRPr="002962F2" w:rsidRDefault="00814458" w:rsidP="00497D2D">
            <w:pPr>
              <w:tabs>
                <w:tab w:val="left" w:pos="60"/>
                <w:tab w:val="left" w:pos="426"/>
              </w:tabs>
              <w:spacing w:after="0" w:line="240" w:lineRule="auto"/>
              <w:ind w:left="426" w:hanging="284"/>
              <w:rPr>
                <w:rFonts w:cs="Arial"/>
                <w:b/>
              </w:rPr>
            </w:pPr>
            <w:r>
              <w:rPr>
                <w:rFonts w:cs="Arial"/>
                <w:b/>
              </w:rPr>
              <w:t>D.</w:t>
            </w:r>
            <w:r w:rsidRPr="002962F2">
              <w:rPr>
                <w:rFonts w:cs="Arial"/>
                <w:b/>
              </w:rPr>
              <w:t xml:space="preserve"> </w:t>
            </w:r>
          </w:p>
        </w:tc>
        <w:tc>
          <w:tcPr>
            <w:tcW w:w="14555" w:type="dxa"/>
            <w:gridSpan w:val="5"/>
          </w:tcPr>
          <w:p w14:paraId="7CC4F330" w14:textId="69E186F4" w:rsidR="00814458" w:rsidRDefault="00342651" w:rsidP="00497D2D">
            <w:pPr>
              <w:spacing w:after="0" w:line="240" w:lineRule="auto"/>
              <w:rPr>
                <w:rFonts w:cs="Arial"/>
              </w:rPr>
            </w:pPr>
            <w:r>
              <w:rPr>
                <w:rFonts w:cs="Arial"/>
              </w:rPr>
              <w:t>Attendance.  Our PP attenda</w:t>
            </w:r>
            <w:r w:rsidR="00D174DF">
              <w:rPr>
                <w:rFonts w:cs="Arial"/>
              </w:rPr>
              <w:t>n</w:t>
            </w:r>
            <w:r>
              <w:rPr>
                <w:rFonts w:cs="Arial"/>
              </w:rPr>
              <w:t>ce has improved over recent years but continues to be a focus.</w:t>
            </w:r>
          </w:p>
          <w:p w14:paraId="03072D3B" w14:textId="2AB273B2" w:rsidR="00D174DF" w:rsidRPr="00B80272" w:rsidRDefault="00D174DF" w:rsidP="00497D2D">
            <w:pPr>
              <w:spacing w:after="0" w:line="240" w:lineRule="auto"/>
              <w:rPr>
                <w:rFonts w:cs="Arial"/>
              </w:rPr>
            </w:pPr>
            <w:r>
              <w:rPr>
                <w:rFonts w:cs="Arial"/>
              </w:rPr>
              <w:t>PASS tests show students eligible for PP have poorer attitudes to attendance</w:t>
            </w:r>
          </w:p>
        </w:tc>
      </w:tr>
    </w:tbl>
    <w:p w14:paraId="1B34060F" w14:textId="77777777" w:rsidR="00D174DF" w:rsidRDefault="00D174DF"/>
    <w:tbl>
      <w:tblPr>
        <w:tblStyle w:val="TableGrid"/>
        <w:tblW w:w="15417" w:type="dxa"/>
        <w:tblLook w:val="04A0" w:firstRow="1" w:lastRow="0" w:firstColumn="1" w:lastColumn="0" w:noHBand="0" w:noVBand="1"/>
      </w:tblPr>
      <w:tblGrid>
        <w:gridCol w:w="817"/>
        <w:gridCol w:w="9072"/>
        <w:gridCol w:w="5528"/>
      </w:tblGrid>
      <w:tr w:rsidR="00703958" w:rsidRPr="00B80272" w14:paraId="71F38CA0" w14:textId="77777777" w:rsidTr="0029682C">
        <w:tc>
          <w:tcPr>
            <w:tcW w:w="9889" w:type="dxa"/>
            <w:gridSpan w:val="2"/>
            <w:shd w:val="clear" w:color="auto" w:fill="CFDCE3"/>
            <w:tcMar>
              <w:top w:w="57" w:type="dxa"/>
              <w:bottom w:w="57" w:type="dxa"/>
            </w:tcMar>
          </w:tcPr>
          <w:p w14:paraId="61D7DC2C" w14:textId="39865F89" w:rsidR="00703958" w:rsidRPr="009242F1" w:rsidRDefault="00703958" w:rsidP="00703958">
            <w:pPr>
              <w:pStyle w:val="ListParagraph"/>
              <w:numPr>
                <w:ilvl w:val="0"/>
                <w:numId w:val="33"/>
              </w:numPr>
              <w:spacing w:after="0" w:line="240" w:lineRule="auto"/>
              <w:ind w:left="426" w:hanging="284"/>
              <w:contextualSpacing w:val="0"/>
              <w:rPr>
                <w:rFonts w:cs="Arial"/>
                <w:b/>
              </w:rPr>
            </w:pPr>
            <w:r>
              <w:rPr>
                <w:rFonts w:cs="Arial"/>
                <w:b/>
              </w:rPr>
              <w:t>Desired o</w:t>
            </w:r>
            <w:r w:rsidRPr="009242F1">
              <w:rPr>
                <w:rFonts w:cs="Arial"/>
                <w:b/>
              </w:rPr>
              <w:t xml:space="preserve">utcomes </w:t>
            </w:r>
            <w:r w:rsidRPr="00703958">
              <w:rPr>
                <w:rFonts w:cs="Arial"/>
                <w:i/>
              </w:rPr>
              <w:t>(d</w:t>
            </w:r>
            <w:r w:rsidRPr="00A6273A">
              <w:rPr>
                <w:rFonts w:cs="Arial"/>
                <w:i/>
              </w:rPr>
              <w:t>esired outcome</w:t>
            </w:r>
            <w:r>
              <w:rPr>
                <w:rFonts w:cs="Arial"/>
                <w:i/>
              </w:rPr>
              <w:t>s and how they will be measured</w:t>
            </w:r>
            <w:r w:rsidRPr="00703958">
              <w:rPr>
                <w:rFonts w:cs="Arial"/>
                <w:i/>
              </w:rPr>
              <w:t>)</w:t>
            </w:r>
          </w:p>
        </w:tc>
        <w:tc>
          <w:tcPr>
            <w:tcW w:w="5528" w:type="dxa"/>
            <w:shd w:val="clear" w:color="auto" w:fill="CFDCE3"/>
          </w:tcPr>
          <w:p w14:paraId="73507DB5" w14:textId="0442F38E" w:rsidR="00703958" w:rsidRPr="00703958" w:rsidRDefault="00703958" w:rsidP="00703958">
            <w:pPr>
              <w:spacing w:after="0" w:line="240" w:lineRule="auto"/>
              <w:rPr>
                <w:rFonts w:cs="Arial"/>
                <w:b/>
              </w:rPr>
            </w:pPr>
            <w:r w:rsidRPr="00703958">
              <w:rPr>
                <w:rFonts w:cs="Arial"/>
              </w:rPr>
              <w:t>Success criteria</w:t>
            </w:r>
          </w:p>
        </w:tc>
      </w:tr>
      <w:tr w:rsidR="00814458" w:rsidRPr="00B80272" w14:paraId="00CC5AC2" w14:textId="77777777" w:rsidTr="0029682C">
        <w:trPr>
          <w:trHeight w:val="299"/>
        </w:trPr>
        <w:tc>
          <w:tcPr>
            <w:tcW w:w="817" w:type="dxa"/>
            <w:tcMar>
              <w:top w:w="57" w:type="dxa"/>
              <w:bottom w:w="57" w:type="dxa"/>
            </w:tcMar>
          </w:tcPr>
          <w:p w14:paraId="5ECACA70" w14:textId="77777777" w:rsidR="00814458" w:rsidRPr="002962F2" w:rsidRDefault="00814458" w:rsidP="00497D2D">
            <w:pPr>
              <w:pStyle w:val="ListParagraph"/>
              <w:numPr>
                <w:ilvl w:val="0"/>
                <w:numId w:val="35"/>
              </w:numPr>
              <w:tabs>
                <w:tab w:val="left" w:pos="142"/>
              </w:tabs>
              <w:spacing w:after="0" w:line="240" w:lineRule="auto"/>
              <w:ind w:left="426"/>
              <w:contextualSpacing w:val="0"/>
              <w:jc w:val="both"/>
              <w:rPr>
                <w:rFonts w:cs="Arial"/>
                <w:b/>
              </w:rPr>
            </w:pPr>
          </w:p>
        </w:tc>
        <w:tc>
          <w:tcPr>
            <w:tcW w:w="9072" w:type="dxa"/>
            <w:tcMar>
              <w:top w:w="57" w:type="dxa"/>
              <w:bottom w:w="57" w:type="dxa"/>
            </w:tcMar>
          </w:tcPr>
          <w:p w14:paraId="24C5171C" w14:textId="6713147D" w:rsidR="00814458" w:rsidRPr="00B80272" w:rsidRDefault="0029682C" w:rsidP="00497D2D">
            <w:pPr>
              <w:spacing w:after="0" w:line="240" w:lineRule="auto"/>
              <w:rPr>
                <w:rFonts w:cs="Arial"/>
              </w:rPr>
            </w:pPr>
            <w:r>
              <w:rPr>
                <w:rFonts w:cs="Arial"/>
              </w:rPr>
              <w:t>Diminishing differences between academic outcomes of PP and non PP students</w:t>
            </w:r>
          </w:p>
        </w:tc>
        <w:tc>
          <w:tcPr>
            <w:tcW w:w="5528" w:type="dxa"/>
          </w:tcPr>
          <w:p w14:paraId="381460A5" w14:textId="39E16843" w:rsidR="00814458" w:rsidRPr="00B80272" w:rsidRDefault="0029682C" w:rsidP="00497D2D">
            <w:pPr>
              <w:spacing w:after="0" w:line="240" w:lineRule="auto"/>
              <w:rPr>
                <w:rFonts w:cs="Arial"/>
              </w:rPr>
            </w:pPr>
            <w:r>
              <w:rPr>
                <w:rFonts w:cs="Arial"/>
              </w:rPr>
              <w:t>Attainment and progress of PP students is close to or moving towards national average for non PP students</w:t>
            </w:r>
          </w:p>
        </w:tc>
      </w:tr>
      <w:tr w:rsidR="00814458" w:rsidRPr="00B80272" w14:paraId="02B31BF4" w14:textId="77777777" w:rsidTr="0029682C">
        <w:tc>
          <w:tcPr>
            <w:tcW w:w="817" w:type="dxa"/>
            <w:tcMar>
              <w:top w:w="57" w:type="dxa"/>
              <w:bottom w:w="57" w:type="dxa"/>
            </w:tcMar>
          </w:tcPr>
          <w:p w14:paraId="3AC27C86" w14:textId="77777777" w:rsidR="00814458" w:rsidRPr="002962F2" w:rsidRDefault="00814458" w:rsidP="00497D2D">
            <w:pPr>
              <w:pStyle w:val="ListParagraph"/>
              <w:numPr>
                <w:ilvl w:val="0"/>
                <w:numId w:val="35"/>
              </w:numPr>
              <w:tabs>
                <w:tab w:val="left" w:pos="142"/>
              </w:tabs>
              <w:spacing w:after="0" w:line="240" w:lineRule="auto"/>
              <w:ind w:left="426"/>
              <w:contextualSpacing w:val="0"/>
              <w:jc w:val="both"/>
              <w:rPr>
                <w:rFonts w:cs="Arial"/>
                <w:b/>
              </w:rPr>
            </w:pPr>
          </w:p>
        </w:tc>
        <w:tc>
          <w:tcPr>
            <w:tcW w:w="9072" w:type="dxa"/>
            <w:tcMar>
              <w:top w:w="57" w:type="dxa"/>
              <w:bottom w:w="57" w:type="dxa"/>
            </w:tcMar>
          </w:tcPr>
          <w:p w14:paraId="522FF56D" w14:textId="6205F007" w:rsidR="00814458" w:rsidRPr="00B80272" w:rsidRDefault="0029682C" w:rsidP="00497D2D">
            <w:pPr>
              <w:spacing w:after="0" w:line="240" w:lineRule="auto"/>
              <w:rPr>
                <w:rFonts w:cs="Arial"/>
              </w:rPr>
            </w:pPr>
            <w:r>
              <w:rPr>
                <w:rFonts w:cs="Arial"/>
              </w:rPr>
              <w:t>Reading age of PP students increases</w:t>
            </w:r>
          </w:p>
        </w:tc>
        <w:tc>
          <w:tcPr>
            <w:tcW w:w="5528" w:type="dxa"/>
          </w:tcPr>
          <w:p w14:paraId="14E72640" w14:textId="176F5E3C" w:rsidR="00814458" w:rsidRPr="00B80272" w:rsidRDefault="00CF4949" w:rsidP="00497D2D">
            <w:pPr>
              <w:spacing w:after="0" w:line="240" w:lineRule="auto"/>
              <w:rPr>
                <w:rFonts w:cs="Arial"/>
              </w:rPr>
            </w:pPr>
            <w:r>
              <w:rPr>
                <w:rFonts w:cs="Arial"/>
              </w:rPr>
              <w:t>Reading ages on a par with non PP students</w:t>
            </w:r>
          </w:p>
        </w:tc>
      </w:tr>
      <w:tr w:rsidR="00814458" w:rsidRPr="00B80272" w14:paraId="6834F9B6" w14:textId="77777777" w:rsidTr="0029682C">
        <w:tc>
          <w:tcPr>
            <w:tcW w:w="817" w:type="dxa"/>
            <w:tcMar>
              <w:top w:w="57" w:type="dxa"/>
              <w:bottom w:w="57" w:type="dxa"/>
            </w:tcMar>
          </w:tcPr>
          <w:p w14:paraId="2C4403AF" w14:textId="77777777" w:rsidR="00814458" w:rsidRPr="002962F2" w:rsidRDefault="00814458" w:rsidP="00497D2D">
            <w:pPr>
              <w:pStyle w:val="ListParagraph"/>
              <w:numPr>
                <w:ilvl w:val="0"/>
                <w:numId w:val="35"/>
              </w:numPr>
              <w:tabs>
                <w:tab w:val="left" w:pos="142"/>
              </w:tabs>
              <w:spacing w:after="0" w:line="240" w:lineRule="auto"/>
              <w:ind w:left="426"/>
              <w:contextualSpacing w:val="0"/>
              <w:jc w:val="both"/>
              <w:rPr>
                <w:rFonts w:cs="Arial"/>
                <w:b/>
              </w:rPr>
            </w:pPr>
          </w:p>
        </w:tc>
        <w:tc>
          <w:tcPr>
            <w:tcW w:w="9072" w:type="dxa"/>
            <w:tcMar>
              <w:top w:w="57" w:type="dxa"/>
              <w:bottom w:w="57" w:type="dxa"/>
            </w:tcMar>
          </w:tcPr>
          <w:p w14:paraId="09D96C1A" w14:textId="77777777" w:rsidR="00814458" w:rsidRDefault="00CF4949" w:rsidP="00497D2D">
            <w:pPr>
              <w:spacing w:after="0" w:line="240" w:lineRule="auto"/>
              <w:rPr>
                <w:rFonts w:cs="Arial"/>
              </w:rPr>
            </w:pPr>
            <w:r>
              <w:rPr>
                <w:rFonts w:cs="Arial"/>
              </w:rPr>
              <w:t>Diminishing differences between academic outcomes of PP and non PP students</w:t>
            </w:r>
          </w:p>
          <w:p w14:paraId="484E1237" w14:textId="7514CA94" w:rsidR="00CF4949" w:rsidRPr="00B80272" w:rsidRDefault="00CF4949" w:rsidP="00497D2D">
            <w:pPr>
              <w:spacing w:after="0" w:line="240" w:lineRule="auto"/>
              <w:rPr>
                <w:rFonts w:cs="Arial"/>
              </w:rPr>
            </w:pPr>
            <w:r>
              <w:rPr>
                <w:rFonts w:cs="Arial"/>
              </w:rPr>
              <w:t>Diminishing differences between pastoral and behavioural outcomes of PP and non PP students</w:t>
            </w:r>
          </w:p>
        </w:tc>
        <w:tc>
          <w:tcPr>
            <w:tcW w:w="5528" w:type="dxa"/>
          </w:tcPr>
          <w:p w14:paraId="761D96F4" w14:textId="2A80E143" w:rsidR="00814458" w:rsidRPr="00B80272" w:rsidRDefault="00CF4949" w:rsidP="00497D2D">
            <w:pPr>
              <w:spacing w:after="0" w:line="240" w:lineRule="auto"/>
              <w:rPr>
                <w:rFonts w:cs="Arial"/>
              </w:rPr>
            </w:pPr>
            <w:r>
              <w:rPr>
                <w:rFonts w:cs="Arial"/>
              </w:rPr>
              <w:t>PASS tests and pastoral data show improved attitudes to themselves and school following support from Learning Mentors and pastoral staff.</w:t>
            </w:r>
          </w:p>
        </w:tc>
      </w:tr>
      <w:tr w:rsidR="00CF4949" w:rsidRPr="00B80272" w14:paraId="49BD6730" w14:textId="77777777" w:rsidTr="0029682C">
        <w:tc>
          <w:tcPr>
            <w:tcW w:w="817" w:type="dxa"/>
            <w:tcMar>
              <w:top w:w="57" w:type="dxa"/>
              <w:bottom w:w="57" w:type="dxa"/>
            </w:tcMar>
          </w:tcPr>
          <w:p w14:paraId="535CAAAF" w14:textId="77777777" w:rsidR="00CF4949" w:rsidRPr="002962F2" w:rsidRDefault="00CF4949" w:rsidP="00497D2D">
            <w:pPr>
              <w:pStyle w:val="ListParagraph"/>
              <w:numPr>
                <w:ilvl w:val="0"/>
                <w:numId w:val="35"/>
              </w:numPr>
              <w:tabs>
                <w:tab w:val="left" w:pos="142"/>
              </w:tabs>
              <w:spacing w:after="0" w:line="240" w:lineRule="auto"/>
              <w:ind w:left="426"/>
              <w:contextualSpacing w:val="0"/>
              <w:jc w:val="both"/>
              <w:rPr>
                <w:rFonts w:cs="Arial"/>
                <w:b/>
              </w:rPr>
            </w:pPr>
          </w:p>
        </w:tc>
        <w:tc>
          <w:tcPr>
            <w:tcW w:w="9072" w:type="dxa"/>
            <w:tcMar>
              <w:top w:w="57" w:type="dxa"/>
              <w:bottom w:w="57" w:type="dxa"/>
            </w:tcMar>
          </w:tcPr>
          <w:p w14:paraId="250CE72C" w14:textId="34F03C69" w:rsidR="00CF4949" w:rsidRPr="00B80272" w:rsidRDefault="00CF4949" w:rsidP="00497D2D">
            <w:pPr>
              <w:spacing w:after="0" w:line="240" w:lineRule="auto"/>
              <w:rPr>
                <w:rFonts w:cs="Arial"/>
              </w:rPr>
            </w:pPr>
            <w:r>
              <w:rPr>
                <w:rFonts w:cs="Arial"/>
              </w:rPr>
              <w:t>Increased attendance of PP students</w:t>
            </w:r>
          </w:p>
        </w:tc>
        <w:tc>
          <w:tcPr>
            <w:tcW w:w="5528" w:type="dxa"/>
          </w:tcPr>
          <w:p w14:paraId="7B0D5687" w14:textId="7F4A5CA9" w:rsidR="00CF4949" w:rsidRPr="00B80272" w:rsidRDefault="00CF4949" w:rsidP="00497D2D">
            <w:pPr>
              <w:spacing w:after="0" w:line="240" w:lineRule="auto"/>
              <w:rPr>
                <w:rFonts w:cs="Arial"/>
              </w:rPr>
            </w:pPr>
            <w:r>
              <w:rPr>
                <w:rFonts w:cs="Arial"/>
              </w:rPr>
              <w:t>Attendance rates on a par with non PP students</w:t>
            </w:r>
          </w:p>
        </w:tc>
      </w:tr>
    </w:tbl>
    <w:p w14:paraId="7269CBCB" w14:textId="77777777" w:rsidR="00703958" w:rsidRDefault="00703958">
      <w:r>
        <w:br w:type="page"/>
      </w:r>
    </w:p>
    <w:tbl>
      <w:tblPr>
        <w:tblStyle w:val="TableGrid"/>
        <w:tblW w:w="15559" w:type="dxa"/>
        <w:tblLook w:val="04A0" w:firstRow="1" w:lastRow="0" w:firstColumn="1" w:lastColumn="0" w:noHBand="0" w:noVBand="1"/>
      </w:tblPr>
      <w:tblGrid>
        <w:gridCol w:w="2235"/>
        <w:gridCol w:w="475"/>
        <w:gridCol w:w="1793"/>
        <w:gridCol w:w="3543"/>
        <w:gridCol w:w="3119"/>
        <w:gridCol w:w="1559"/>
        <w:gridCol w:w="2835"/>
      </w:tblGrid>
      <w:tr w:rsidR="00814458" w14:paraId="7ED392AF" w14:textId="77777777" w:rsidTr="001D569D">
        <w:tc>
          <w:tcPr>
            <w:tcW w:w="15559" w:type="dxa"/>
            <w:gridSpan w:val="7"/>
            <w:shd w:val="clear" w:color="auto" w:fill="CFDCE3"/>
            <w:tcMar>
              <w:top w:w="57" w:type="dxa"/>
              <w:bottom w:w="57" w:type="dxa"/>
            </w:tcMar>
          </w:tcPr>
          <w:p w14:paraId="022C76BB" w14:textId="795CB0F4" w:rsidR="00814458" w:rsidRPr="009242F1" w:rsidRDefault="00814458" w:rsidP="00497D2D">
            <w:pPr>
              <w:pStyle w:val="ListParagraph"/>
              <w:numPr>
                <w:ilvl w:val="0"/>
                <w:numId w:val="33"/>
              </w:numPr>
              <w:spacing w:after="0" w:line="240" w:lineRule="auto"/>
              <w:ind w:left="426" w:hanging="284"/>
              <w:contextualSpacing w:val="0"/>
              <w:rPr>
                <w:rFonts w:cs="Arial"/>
                <w:b/>
              </w:rPr>
            </w:pPr>
            <w:r w:rsidRPr="009242F1">
              <w:rPr>
                <w:rFonts w:cs="Arial"/>
                <w:b/>
              </w:rPr>
              <w:lastRenderedPageBreak/>
              <w:t xml:space="preserve">Planned expenditure </w:t>
            </w:r>
          </w:p>
        </w:tc>
      </w:tr>
      <w:tr w:rsidR="00814458" w14:paraId="09CEF42D" w14:textId="77777777" w:rsidTr="001D569D">
        <w:tc>
          <w:tcPr>
            <w:tcW w:w="2710" w:type="dxa"/>
            <w:gridSpan w:val="2"/>
            <w:shd w:val="clear" w:color="auto" w:fill="auto"/>
            <w:tcMar>
              <w:top w:w="57" w:type="dxa"/>
              <w:bottom w:w="57" w:type="dxa"/>
            </w:tcMar>
          </w:tcPr>
          <w:p w14:paraId="15AF50F8" w14:textId="77777777" w:rsidR="00814458" w:rsidRPr="006D447D" w:rsidRDefault="00814458" w:rsidP="00497D2D">
            <w:pPr>
              <w:pStyle w:val="ListParagraph"/>
              <w:spacing w:after="0" w:line="240" w:lineRule="auto"/>
              <w:ind w:left="0" w:hanging="357"/>
              <w:contextualSpacing w:val="0"/>
              <w:rPr>
                <w:rFonts w:cs="Arial"/>
                <w:b/>
              </w:rPr>
            </w:pPr>
            <w:r w:rsidRPr="00A60ECF">
              <w:rPr>
                <w:rFonts w:cs="Arial"/>
                <w:b/>
              </w:rPr>
              <w:t>Academic year</w:t>
            </w:r>
          </w:p>
        </w:tc>
        <w:tc>
          <w:tcPr>
            <w:tcW w:w="12849" w:type="dxa"/>
            <w:gridSpan w:val="5"/>
            <w:shd w:val="clear" w:color="auto" w:fill="auto"/>
          </w:tcPr>
          <w:p w14:paraId="01C1FB36" w14:textId="166E9160" w:rsidR="00814458" w:rsidRPr="00814458" w:rsidRDefault="00C05943" w:rsidP="00497D2D">
            <w:pPr>
              <w:spacing w:after="0" w:line="240" w:lineRule="auto"/>
              <w:ind w:left="720" w:hanging="357"/>
              <w:rPr>
                <w:rFonts w:cs="Arial"/>
                <w:b/>
              </w:rPr>
            </w:pPr>
            <w:r>
              <w:rPr>
                <w:rFonts w:cs="Arial"/>
                <w:b/>
              </w:rPr>
              <w:t>2017</w:t>
            </w:r>
            <w:r w:rsidR="00CF4949">
              <w:rPr>
                <w:rFonts w:cs="Arial"/>
                <w:b/>
              </w:rPr>
              <w:t>/1</w:t>
            </w:r>
            <w:r>
              <w:rPr>
                <w:rFonts w:cs="Arial"/>
                <w:b/>
              </w:rPr>
              <w:t>8</w:t>
            </w:r>
          </w:p>
        </w:tc>
      </w:tr>
      <w:tr w:rsidR="00814458" w14:paraId="60280B59" w14:textId="77777777" w:rsidTr="001D569D">
        <w:tc>
          <w:tcPr>
            <w:tcW w:w="15559" w:type="dxa"/>
            <w:gridSpan w:val="7"/>
            <w:shd w:val="clear" w:color="auto" w:fill="CFDCE3"/>
            <w:tcMar>
              <w:top w:w="57" w:type="dxa"/>
              <w:bottom w:w="57" w:type="dxa"/>
            </w:tcMar>
          </w:tcPr>
          <w:p w14:paraId="637A269C" w14:textId="6615EB6E" w:rsidR="00814458" w:rsidRPr="00765EFB" w:rsidRDefault="00814458" w:rsidP="00947CF2">
            <w:pPr>
              <w:spacing w:after="0" w:line="240" w:lineRule="auto"/>
              <w:ind w:left="142"/>
              <w:rPr>
                <w:rFonts w:cs="Arial"/>
              </w:rPr>
            </w:pPr>
            <w:r w:rsidRPr="00765EFB">
              <w:rPr>
                <w:rFonts w:cs="Arial"/>
              </w:rPr>
              <w:t>The three heading</w:t>
            </w:r>
            <w:r>
              <w:rPr>
                <w:rFonts w:cs="Arial"/>
              </w:rPr>
              <w:t>s</w:t>
            </w:r>
            <w:r w:rsidRPr="00765EFB">
              <w:rPr>
                <w:rFonts w:cs="Arial"/>
              </w:rPr>
              <w:t xml:space="preserve"> below enable schools to demonstrate how they </w:t>
            </w:r>
            <w:r>
              <w:rPr>
                <w:rFonts w:cs="Arial"/>
              </w:rPr>
              <w:t>are using the Pupil Premium to improve classroom pe</w:t>
            </w:r>
            <w:r w:rsidR="00947CF2">
              <w:rPr>
                <w:rFonts w:cs="Arial"/>
              </w:rPr>
              <w:t xml:space="preserve">dagogy, provide </w:t>
            </w:r>
            <w:r>
              <w:rPr>
                <w:rFonts w:cs="Arial"/>
              </w:rPr>
              <w:t>targeted support and support whole school strategies.</w:t>
            </w:r>
          </w:p>
        </w:tc>
      </w:tr>
      <w:tr w:rsidR="00814458" w14:paraId="1CF2C964" w14:textId="77777777" w:rsidTr="001D569D">
        <w:tc>
          <w:tcPr>
            <w:tcW w:w="15559" w:type="dxa"/>
            <w:gridSpan w:val="7"/>
            <w:shd w:val="clear" w:color="auto" w:fill="FFFFFF" w:themeFill="background1"/>
            <w:tcMar>
              <w:top w:w="57" w:type="dxa"/>
              <w:bottom w:w="57" w:type="dxa"/>
            </w:tcMar>
          </w:tcPr>
          <w:p w14:paraId="7B483A55" w14:textId="77777777" w:rsidR="00814458" w:rsidRPr="000B25ED" w:rsidRDefault="00814458" w:rsidP="00497D2D">
            <w:pPr>
              <w:pStyle w:val="ListParagraph"/>
              <w:numPr>
                <w:ilvl w:val="0"/>
                <w:numId w:val="36"/>
              </w:numPr>
              <w:spacing w:after="0" w:line="240" w:lineRule="auto"/>
              <w:ind w:left="426" w:hanging="142"/>
              <w:contextualSpacing w:val="0"/>
              <w:rPr>
                <w:rFonts w:cs="Arial"/>
                <w:b/>
              </w:rPr>
            </w:pPr>
            <w:r w:rsidRPr="000B25ED">
              <w:rPr>
                <w:rFonts w:cs="Arial"/>
                <w:b/>
              </w:rPr>
              <w:t>Quality of teaching</w:t>
            </w:r>
            <w:r>
              <w:rPr>
                <w:rFonts w:cs="Arial"/>
                <w:b/>
              </w:rPr>
              <w:t xml:space="preserve"> for all</w:t>
            </w:r>
          </w:p>
        </w:tc>
      </w:tr>
      <w:tr w:rsidR="00814458" w14:paraId="767F7A22" w14:textId="77777777" w:rsidTr="001D569D">
        <w:trPr>
          <w:trHeight w:val="289"/>
        </w:trPr>
        <w:tc>
          <w:tcPr>
            <w:tcW w:w="2235" w:type="dxa"/>
            <w:tcMar>
              <w:top w:w="57" w:type="dxa"/>
              <w:bottom w:w="57" w:type="dxa"/>
            </w:tcMar>
          </w:tcPr>
          <w:p w14:paraId="2924B435" w14:textId="77777777" w:rsidR="00814458" w:rsidRPr="000A25FC" w:rsidRDefault="00814458" w:rsidP="00814458">
            <w:pPr>
              <w:spacing w:after="0"/>
              <w:rPr>
                <w:rFonts w:cs="Arial"/>
                <w:b/>
              </w:rPr>
            </w:pPr>
            <w:r w:rsidRPr="000A25FC">
              <w:rPr>
                <w:rFonts w:cs="Arial"/>
                <w:b/>
              </w:rPr>
              <w:t>Desired outcome</w:t>
            </w:r>
          </w:p>
        </w:tc>
        <w:tc>
          <w:tcPr>
            <w:tcW w:w="2268" w:type="dxa"/>
            <w:gridSpan w:val="2"/>
            <w:tcMar>
              <w:top w:w="57" w:type="dxa"/>
              <w:bottom w:w="57" w:type="dxa"/>
            </w:tcMar>
          </w:tcPr>
          <w:p w14:paraId="0022158C" w14:textId="487CA09D" w:rsidR="00814458" w:rsidRPr="000A25FC" w:rsidRDefault="00814458" w:rsidP="00814458">
            <w:pPr>
              <w:spacing w:after="0"/>
              <w:rPr>
                <w:rFonts w:cs="Arial"/>
                <w:b/>
              </w:rPr>
            </w:pPr>
            <w:r w:rsidRPr="000A25FC">
              <w:rPr>
                <w:rFonts w:cs="Arial"/>
                <w:b/>
              </w:rPr>
              <w:t xml:space="preserve">Chosen </w:t>
            </w:r>
            <w:r>
              <w:rPr>
                <w:rFonts w:cs="Arial"/>
                <w:b/>
              </w:rPr>
              <w:t>action</w:t>
            </w:r>
            <w:r w:rsidR="00EA4174">
              <w:rPr>
                <w:rFonts w:cs="Arial"/>
                <w:b/>
              </w:rPr>
              <w:t xml:space="preserve"> </w:t>
            </w:r>
            <w:r>
              <w:rPr>
                <w:rFonts w:cs="Arial"/>
                <w:b/>
              </w:rPr>
              <w:t>/</w:t>
            </w:r>
            <w:r w:rsidR="00EA4174">
              <w:rPr>
                <w:rFonts w:cs="Arial"/>
                <w:b/>
              </w:rPr>
              <w:t xml:space="preserve"> </w:t>
            </w:r>
            <w:r w:rsidRPr="000A25FC">
              <w:rPr>
                <w:rFonts w:cs="Arial"/>
                <w:b/>
              </w:rPr>
              <w:t>approach</w:t>
            </w:r>
          </w:p>
        </w:tc>
        <w:tc>
          <w:tcPr>
            <w:tcW w:w="3543" w:type="dxa"/>
            <w:shd w:val="clear" w:color="auto" w:fill="auto"/>
            <w:tcMar>
              <w:top w:w="57" w:type="dxa"/>
              <w:bottom w:w="57" w:type="dxa"/>
            </w:tcMar>
          </w:tcPr>
          <w:p w14:paraId="36A1497E" w14:textId="1181A25A" w:rsidR="00814458" w:rsidRPr="00F93C25" w:rsidRDefault="00EA4174" w:rsidP="00814458">
            <w:pPr>
              <w:spacing w:after="0"/>
              <w:rPr>
                <w:rFonts w:cs="Arial"/>
                <w:b/>
              </w:rPr>
            </w:pPr>
            <w:r>
              <w:rPr>
                <w:rFonts w:cs="Arial"/>
                <w:b/>
              </w:rPr>
              <w:t>What is the evidence and</w:t>
            </w:r>
            <w:r w:rsidR="00814458" w:rsidRPr="00F93C25">
              <w:rPr>
                <w:rFonts w:cs="Arial"/>
                <w:b/>
              </w:rPr>
              <w:t xml:space="preserve"> rationale for this choice?</w:t>
            </w:r>
          </w:p>
        </w:tc>
        <w:tc>
          <w:tcPr>
            <w:tcW w:w="3119" w:type="dxa"/>
            <w:shd w:val="clear" w:color="auto" w:fill="auto"/>
            <w:tcMar>
              <w:top w:w="57" w:type="dxa"/>
              <w:bottom w:w="57" w:type="dxa"/>
            </w:tcMar>
          </w:tcPr>
          <w:p w14:paraId="648D3200" w14:textId="77777777" w:rsidR="00814458" w:rsidRPr="00F93C25" w:rsidRDefault="00814458" w:rsidP="00814458">
            <w:pPr>
              <w:spacing w:after="0"/>
              <w:rPr>
                <w:rFonts w:cs="Arial"/>
                <w:b/>
              </w:rPr>
            </w:pPr>
            <w:r w:rsidRPr="00F93C25">
              <w:rPr>
                <w:rFonts w:cs="Arial"/>
                <w:b/>
              </w:rPr>
              <w:t>How will you ensure it is implemented well?</w:t>
            </w:r>
          </w:p>
        </w:tc>
        <w:tc>
          <w:tcPr>
            <w:tcW w:w="1559" w:type="dxa"/>
            <w:shd w:val="clear" w:color="auto" w:fill="auto"/>
          </w:tcPr>
          <w:p w14:paraId="17C42051" w14:textId="77777777" w:rsidR="00814458" w:rsidRPr="00F93C25" w:rsidRDefault="00814458" w:rsidP="00814458">
            <w:pPr>
              <w:spacing w:after="0"/>
              <w:rPr>
                <w:rFonts w:cs="Arial"/>
                <w:b/>
              </w:rPr>
            </w:pPr>
            <w:r>
              <w:rPr>
                <w:rFonts w:cs="Arial"/>
                <w:b/>
              </w:rPr>
              <w:t>Staff lead</w:t>
            </w:r>
          </w:p>
        </w:tc>
        <w:tc>
          <w:tcPr>
            <w:tcW w:w="2835" w:type="dxa"/>
          </w:tcPr>
          <w:p w14:paraId="5A186FA2" w14:textId="13665709" w:rsidR="00814458" w:rsidRPr="000A25FC" w:rsidRDefault="00EA4174" w:rsidP="00814458">
            <w:pPr>
              <w:spacing w:after="0"/>
              <w:rPr>
                <w:rFonts w:cs="Arial"/>
                <w:b/>
              </w:rPr>
            </w:pPr>
            <w:r>
              <w:rPr>
                <w:rFonts w:cs="Arial"/>
                <w:b/>
              </w:rPr>
              <w:t>When will you review implementation?</w:t>
            </w:r>
          </w:p>
        </w:tc>
      </w:tr>
      <w:tr w:rsidR="00814458" w14:paraId="3E22CB34" w14:textId="77777777" w:rsidTr="00644A58">
        <w:trPr>
          <w:trHeight w:hRule="exact" w:val="2145"/>
        </w:trPr>
        <w:tc>
          <w:tcPr>
            <w:tcW w:w="2235" w:type="dxa"/>
            <w:tcMar>
              <w:top w:w="57" w:type="dxa"/>
              <w:bottom w:w="57" w:type="dxa"/>
            </w:tcMar>
          </w:tcPr>
          <w:p w14:paraId="137D53DB" w14:textId="236836DF" w:rsidR="00814458" w:rsidRPr="00BA3C3E" w:rsidRDefault="00F46F0B" w:rsidP="00814458">
            <w:pPr>
              <w:spacing w:after="0"/>
              <w:rPr>
                <w:rFonts w:cs="Arial"/>
                <w:sz w:val="18"/>
                <w:szCs w:val="18"/>
              </w:rPr>
            </w:pPr>
            <w:r>
              <w:rPr>
                <w:rFonts w:cs="Arial"/>
                <w:sz w:val="18"/>
                <w:szCs w:val="18"/>
              </w:rPr>
              <w:t>Improved feedback for students leading to more personalised approach to teaching and learning</w:t>
            </w:r>
          </w:p>
        </w:tc>
        <w:tc>
          <w:tcPr>
            <w:tcW w:w="2268" w:type="dxa"/>
            <w:gridSpan w:val="2"/>
            <w:tcMar>
              <w:top w:w="57" w:type="dxa"/>
              <w:bottom w:w="57" w:type="dxa"/>
            </w:tcMar>
          </w:tcPr>
          <w:p w14:paraId="4A06A271" w14:textId="410C1C9C" w:rsidR="00814458" w:rsidRPr="00BA3C3E" w:rsidRDefault="00F46F0B" w:rsidP="00814458">
            <w:pPr>
              <w:spacing w:after="0"/>
              <w:rPr>
                <w:rFonts w:cs="Arial"/>
                <w:sz w:val="18"/>
                <w:szCs w:val="18"/>
              </w:rPr>
            </w:pPr>
            <w:r>
              <w:rPr>
                <w:rFonts w:cs="Arial"/>
                <w:sz w:val="18"/>
                <w:szCs w:val="18"/>
              </w:rPr>
              <w:t>Whole school approach to marking and feedback</w:t>
            </w:r>
          </w:p>
        </w:tc>
        <w:tc>
          <w:tcPr>
            <w:tcW w:w="3543" w:type="dxa"/>
            <w:tcMar>
              <w:top w:w="57" w:type="dxa"/>
              <w:bottom w:w="57" w:type="dxa"/>
            </w:tcMar>
          </w:tcPr>
          <w:p w14:paraId="7B92B77E" w14:textId="740B30F0" w:rsidR="00814458" w:rsidRPr="00BA3C3E" w:rsidRDefault="00C61AA0" w:rsidP="00814458">
            <w:pPr>
              <w:spacing w:after="0"/>
              <w:rPr>
                <w:rFonts w:cs="Arial"/>
                <w:sz w:val="18"/>
                <w:szCs w:val="18"/>
              </w:rPr>
            </w:pPr>
            <w:r>
              <w:rPr>
                <w:rFonts w:cs="Arial"/>
                <w:sz w:val="18"/>
                <w:szCs w:val="18"/>
              </w:rPr>
              <w:t xml:space="preserve">EEF </w:t>
            </w:r>
            <w:r w:rsidR="00F46F0B">
              <w:rPr>
                <w:rFonts w:cs="Arial"/>
                <w:sz w:val="18"/>
                <w:szCs w:val="18"/>
              </w:rPr>
              <w:t xml:space="preserve">Teaching and Learning toolkit puts Feedback as high impact </w:t>
            </w:r>
          </w:p>
        </w:tc>
        <w:tc>
          <w:tcPr>
            <w:tcW w:w="3119" w:type="dxa"/>
            <w:shd w:val="clear" w:color="auto" w:fill="auto"/>
            <w:tcMar>
              <w:top w:w="57" w:type="dxa"/>
              <w:bottom w:w="57" w:type="dxa"/>
            </w:tcMar>
          </w:tcPr>
          <w:p w14:paraId="5B7A8845" w14:textId="77777777" w:rsidR="00814458" w:rsidRDefault="00F46F0B" w:rsidP="00814458">
            <w:pPr>
              <w:spacing w:after="0"/>
              <w:rPr>
                <w:rFonts w:cs="Arial"/>
                <w:sz w:val="18"/>
                <w:szCs w:val="18"/>
              </w:rPr>
            </w:pPr>
            <w:r>
              <w:rPr>
                <w:rFonts w:cs="Arial"/>
                <w:sz w:val="18"/>
                <w:szCs w:val="18"/>
              </w:rPr>
              <w:t>Regular monitoring by subject leaders.</w:t>
            </w:r>
          </w:p>
          <w:p w14:paraId="257B4C67" w14:textId="77777777" w:rsidR="00F46F0B" w:rsidRDefault="00F46F0B" w:rsidP="00814458">
            <w:pPr>
              <w:spacing w:after="0"/>
              <w:rPr>
                <w:rFonts w:cs="Arial"/>
                <w:sz w:val="18"/>
                <w:szCs w:val="18"/>
              </w:rPr>
            </w:pPr>
            <w:r>
              <w:rPr>
                <w:rFonts w:cs="Arial"/>
                <w:sz w:val="18"/>
                <w:szCs w:val="18"/>
              </w:rPr>
              <w:t>Use of Lessons Learned Software to collage all monitoring and feedback to staff</w:t>
            </w:r>
          </w:p>
          <w:p w14:paraId="469652EF" w14:textId="7140AED6" w:rsidR="00F46F0B" w:rsidRPr="00BA3C3E" w:rsidRDefault="00F46F0B" w:rsidP="00814458">
            <w:pPr>
              <w:spacing w:after="0"/>
              <w:rPr>
                <w:rFonts w:cs="Arial"/>
                <w:sz w:val="18"/>
                <w:szCs w:val="18"/>
              </w:rPr>
            </w:pPr>
            <w:r>
              <w:rPr>
                <w:rFonts w:cs="Arial"/>
                <w:sz w:val="18"/>
                <w:szCs w:val="18"/>
              </w:rPr>
              <w:t>Bespoke CPD programme for staff based on learning walks and lesson observations</w:t>
            </w:r>
          </w:p>
        </w:tc>
        <w:tc>
          <w:tcPr>
            <w:tcW w:w="1559" w:type="dxa"/>
            <w:shd w:val="clear" w:color="auto" w:fill="auto"/>
          </w:tcPr>
          <w:p w14:paraId="2821FDB0" w14:textId="77777777" w:rsidR="00814458" w:rsidRDefault="00F46F0B" w:rsidP="00814458">
            <w:pPr>
              <w:spacing w:after="0"/>
              <w:rPr>
                <w:rFonts w:cs="Arial"/>
                <w:sz w:val="18"/>
                <w:szCs w:val="18"/>
              </w:rPr>
            </w:pPr>
            <w:r>
              <w:rPr>
                <w:rFonts w:cs="Arial"/>
                <w:sz w:val="18"/>
                <w:szCs w:val="18"/>
              </w:rPr>
              <w:t>AJH</w:t>
            </w:r>
          </w:p>
          <w:p w14:paraId="0FF885E6" w14:textId="77777777" w:rsidR="00F46F0B" w:rsidRPr="00BA3C3E" w:rsidRDefault="00F46F0B" w:rsidP="00814458">
            <w:pPr>
              <w:spacing w:after="0"/>
              <w:rPr>
                <w:rFonts w:cs="Arial"/>
                <w:sz w:val="18"/>
                <w:szCs w:val="18"/>
              </w:rPr>
            </w:pPr>
          </w:p>
        </w:tc>
        <w:tc>
          <w:tcPr>
            <w:tcW w:w="2835" w:type="dxa"/>
          </w:tcPr>
          <w:p w14:paraId="4C3591AF" w14:textId="692B25B2" w:rsidR="00814458" w:rsidRPr="00BA3C3E" w:rsidRDefault="00F46F0B" w:rsidP="00814458">
            <w:pPr>
              <w:spacing w:after="0"/>
              <w:rPr>
                <w:rFonts w:cs="Arial"/>
                <w:sz w:val="18"/>
                <w:szCs w:val="18"/>
              </w:rPr>
            </w:pPr>
            <w:r>
              <w:rPr>
                <w:rFonts w:cs="Arial"/>
                <w:sz w:val="18"/>
                <w:szCs w:val="18"/>
              </w:rPr>
              <w:t>July 201</w:t>
            </w:r>
            <w:r w:rsidR="00C05943">
              <w:rPr>
                <w:rFonts w:cs="Arial"/>
                <w:sz w:val="18"/>
                <w:szCs w:val="18"/>
              </w:rPr>
              <w:t>8</w:t>
            </w:r>
          </w:p>
        </w:tc>
      </w:tr>
      <w:tr w:rsidR="00814458" w14:paraId="13FBF108" w14:textId="77777777" w:rsidTr="00644A58">
        <w:trPr>
          <w:trHeight w:hRule="exact" w:val="1653"/>
        </w:trPr>
        <w:tc>
          <w:tcPr>
            <w:tcW w:w="2235" w:type="dxa"/>
            <w:tcMar>
              <w:top w:w="57" w:type="dxa"/>
              <w:bottom w:w="57" w:type="dxa"/>
            </w:tcMar>
          </w:tcPr>
          <w:p w14:paraId="57DA618E" w14:textId="017396B6" w:rsidR="00814458" w:rsidRPr="00BA3C3E" w:rsidRDefault="001B4D67" w:rsidP="00814458">
            <w:pPr>
              <w:spacing w:after="0"/>
              <w:rPr>
                <w:rFonts w:cs="Arial"/>
                <w:sz w:val="18"/>
                <w:szCs w:val="18"/>
              </w:rPr>
            </w:pPr>
            <w:r>
              <w:rPr>
                <w:rFonts w:cs="Arial"/>
                <w:sz w:val="18"/>
                <w:szCs w:val="18"/>
              </w:rPr>
              <w:t>Improve the quality of teaching and learning and improve strategies for tracking and intervening with students</w:t>
            </w:r>
          </w:p>
        </w:tc>
        <w:tc>
          <w:tcPr>
            <w:tcW w:w="2268" w:type="dxa"/>
            <w:gridSpan w:val="2"/>
            <w:tcMar>
              <w:top w:w="57" w:type="dxa"/>
              <w:bottom w:w="57" w:type="dxa"/>
            </w:tcMar>
          </w:tcPr>
          <w:p w14:paraId="4AB9386B" w14:textId="29843230" w:rsidR="00814458" w:rsidRDefault="00C05943" w:rsidP="00814458">
            <w:pPr>
              <w:spacing w:after="0"/>
              <w:rPr>
                <w:rFonts w:cs="Arial"/>
                <w:sz w:val="18"/>
                <w:szCs w:val="18"/>
              </w:rPr>
            </w:pPr>
            <w:r>
              <w:rPr>
                <w:rFonts w:cs="Arial"/>
                <w:sz w:val="18"/>
                <w:szCs w:val="18"/>
              </w:rPr>
              <w:t>U</w:t>
            </w:r>
            <w:r w:rsidR="001B4D67">
              <w:rPr>
                <w:rFonts w:cs="Arial"/>
                <w:sz w:val="18"/>
                <w:szCs w:val="18"/>
              </w:rPr>
              <w:t>se PIXL toolkit strategies across the school.</w:t>
            </w:r>
          </w:p>
          <w:p w14:paraId="6FDD725A" w14:textId="703C26AF" w:rsidR="001B4D67" w:rsidRPr="00BA3C3E" w:rsidRDefault="001B4D67" w:rsidP="00814458">
            <w:pPr>
              <w:spacing w:after="0"/>
              <w:rPr>
                <w:rFonts w:cs="Arial"/>
                <w:sz w:val="18"/>
                <w:szCs w:val="18"/>
              </w:rPr>
            </w:pPr>
            <w:r>
              <w:rPr>
                <w:rFonts w:cs="Arial"/>
                <w:sz w:val="18"/>
                <w:szCs w:val="18"/>
              </w:rPr>
              <w:t>(Tracking, personal learning checklists, DTT approach to intervention)</w:t>
            </w:r>
          </w:p>
        </w:tc>
        <w:tc>
          <w:tcPr>
            <w:tcW w:w="3543" w:type="dxa"/>
            <w:tcMar>
              <w:top w:w="57" w:type="dxa"/>
              <w:bottom w:w="57" w:type="dxa"/>
            </w:tcMar>
          </w:tcPr>
          <w:p w14:paraId="1D78EADF" w14:textId="5671357D" w:rsidR="00814458" w:rsidRPr="00BA3C3E" w:rsidRDefault="00C61AA0" w:rsidP="00644A58">
            <w:pPr>
              <w:autoSpaceDE w:val="0"/>
              <w:autoSpaceDN w:val="0"/>
              <w:adjustRightInd w:val="0"/>
              <w:spacing w:after="0" w:line="240" w:lineRule="auto"/>
              <w:rPr>
                <w:rFonts w:cs="Arial"/>
                <w:sz w:val="18"/>
                <w:szCs w:val="18"/>
              </w:rPr>
            </w:pPr>
            <w:r>
              <w:rPr>
                <w:rFonts w:cs="Arial"/>
                <w:sz w:val="18"/>
                <w:szCs w:val="18"/>
              </w:rPr>
              <w:t xml:space="preserve">Individual tracking of students is </w:t>
            </w:r>
            <w:proofErr w:type="gramStart"/>
            <w:r>
              <w:rPr>
                <w:rFonts w:cs="Arial"/>
                <w:sz w:val="18"/>
                <w:szCs w:val="18"/>
              </w:rPr>
              <w:t>key</w:t>
            </w:r>
            <w:proofErr w:type="gramEnd"/>
            <w:r>
              <w:rPr>
                <w:rFonts w:cs="Arial"/>
                <w:sz w:val="18"/>
                <w:szCs w:val="18"/>
              </w:rPr>
              <w:t xml:space="preserve"> to understanding which students are making progress and which students need support.  </w:t>
            </w:r>
            <w:r w:rsidR="00644A58">
              <w:rPr>
                <w:rFonts w:cs="Arial"/>
                <w:sz w:val="18"/>
                <w:szCs w:val="18"/>
              </w:rPr>
              <w:t xml:space="preserve">Ofsted 2014 reports states </w:t>
            </w:r>
            <w:r w:rsidR="00644A58" w:rsidRPr="00644A58">
              <w:rPr>
                <w:rFonts w:cs="Arial"/>
                <w:sz w:val="18"/>
                <w:szCs w:val="18"/>
              </w:rPr>
              <w:t>Schools that are committed to ‘closing the gap’ and that have</w:t>
            </w:r>
            <w:r w:rsidR="00644A58">
              <w:rPr>
                <w:rFonts w:cs="Arial"/>
                <w:sz w:val="18"/>
                <w:szCs w:val="18"/>
              </w:rPr>
              <w:t xml:space="preserve"> </w:t>
            </w:r>
            <w:r w:rsidR="00644A58" w:rsidRPr="00644A58">
              <w:rPr>
                <w:rFonts w:cs="Arial"/>
                <w:sz w:val="18"/>
                <w:szCs w:val="18"/>
              </w:rPr>
              <w:t>robust tracking systems are showing most improvement</w:t>
            </w:r>
          </w:p>
        </w:tc>
        <w:tc>
          <w:tcPr>
            <w:tcW w:w="3119" w:type="dxa"/>
            <w:shd w:val="clear" w:color="auto" w:fill="auto"/>
            <w:tcMar>
              <w:top w:w="57" w:type="dxa"/>
              <w:bottom w:w="57" w:type="dxa"/>
            </w:tcMar>
          </w:tcPr>
          <w:p w14:paraId="3C5BD8E8" w14:textId="77777777" w:rsidR="00814458" w:rsidRDefault="00C61AA0" w:rsidP="00814458">
            <w:pPr>
              <w:spacing w:after="0"/>
              <w:rPr>
                <w:rFonts w:cs="Arial"/>
                <w:sz w:val="18"/>
                <w:szCs w:val="18"/>
              </w:rPr>
            </w:pPr>
            <w:r>
              <w:rPr>
                <w:rFonts w:cs="Arial"/>
                <w:sz w:val="18"/>
                <w:szCs w:val="18"/>
              </w:rPr>
              <w:t xml:space="preserve">Regular monitoring of PIXL strategies within departments by LG line managers.  </w:t>
            </w:r>
          </w:p>
          <w:p w14:paraId="66F939D9" w14:textId="77777777" w:rsidR="00C61AA0" w:rsidRDefault="00C61AA0" w:rsidP="00814458">
            <w:pPr>
              <w:spacing w:after="0"/>
              <w:rPr>
                <w:rFonts w:cs="Arial"/>
                <w:sz w:val="18"/>
                <w:szCs w:val="18"/>
              </w:rPr>
            </w:pPr>
            <w:r>
              <w:rPr>
                <w:rFonts w:cs="Arial"/>
                <w:sz w:val="18"/>
                <w:szCs w:val="18"/>
              </w:rPr>
              <w:t>Assessment data 5x a year at KS4 and 3x a year at KS3</w:t>
            </w:r>
          </w:p>
          <w:p w14:paraId="42D7305F" w14:textId="77777777" w:rsidR="00C61AA0" w:rsidRPr="00BA3C3E" w:rsidRDefault="00C61AA0" w:rsidP="00814458">
            <w:pPr>
              <w:spacing w:after="0"/>
              <w:rPr>
                <w:rFonts w:cs="Arial"/>
                <w:sz w:val="18"/>
                <w:szCs w:val="18"/>
              </w:rPr>
            </w:pPr>
          </w:p>
        </w:tc>
        <w:tc>
          <w:tcPr>
            <w:tcW w:w="1559" w:type="dxa"/>
            <w:shd w:val="clear" w:color="auto" w:fill="auto"/>
          </w:tcPr>
          <w:p w14:paraId="546791AA" w14:textId="68976EE8" w:rsidR="00814458" w:rsidRPr="00BA3C3E" w:rsidRDefault="00C05943" w:rsidP="00814458">
            <w:pPr>
              <w:spacing w:after="0"/>
              <w:rPr>
                <w:rFonts w:cs="Arial"/>
                <w:sz w:val="18"/>
                <w:szCs w:val="18"/>
              </w:rPr>
            </w:pPr>
            <w:r>
              <w:rPr>
                <w:rFonts w:cs="Arial"/>
                <w:sz w:val="18"/>
                <w:szCs w:val="18"/>
              </w:rPr>
              <w:t>RMS</w:t>
            </w:r>
          </w:p>
        </w:tc>
        <w:tc>
          <w:tcPr>
            <w:tcW w:w="2835" w:type="dxa"/>
          </w:tcPr>
          <w:p w14:paraId="244C08D7" w14:textId="0B9987AB" w:rsidR="00814458" w:rsidRPr="00BA3C3E" w:rsidRDefault="001B4D67" w:rsidP="00814458">
            <w:pPr>
              <w:spacing w:after="0"/>
              <w:rPr>
                <w:rFonts w:cs="Arial"/>
                <w:sz w:val="18"/>
                <w:szCs w:val="18"/>
              </w:rPr>
            </w:pPr>
            <w:r>
              <w:rPr>
                <w:rFonts w:cs="Arial"/>
                <w:sz w:val="18"/>
                <w:szCs w:val="18"/>
              </w:rPr>
              <w:t>Aug 201</w:t>
            </w:r>
            <w:r w:rsidR="00C05943">
              <w:rPr>
                <w:rFonts w:cs="Arial"/>
                <w:sz w:val="18"/>
                <w:szCs w:val="18"/>
              </w:rPr>
              <w:t>8</w:t>
            </w:r>
          </w:p>
        </w:tc>
      </w:tr>
      <w:tr w:rsidR="001B4D67" w14:paraId="1C7BA81F" w14:textId="77777777" w:rsidTr="00C61AA0">
        <w:trPr>
          <w:trHeight w:hRule="exact" w:val="1364"/>
        </w:trPr>
        <w:tc>
          <w:tcPr>
            <w:tcW w:w="2235" w:type="dxa"/>
            <w:tcMar>
              <w:top w:w="57" w:type="dxa"/>
              <w:bottom w:w="57" w:type="dxa"/>
            </w:tcMar>
          </w:tcPr>
          <w:p w14:paraId="36F44C8A" w14:textId="022D165F" w:rsidR="001B4D67" w:rsidRPr="00BA3C3E" w:rsidRDefault="00C61AA0" w:rsidP="00814458">
            <w:pPr>
              <w:spacing w:after="0"/>
              <w:rPr>
                <w:rFonts w:cs="Arial"/>
                <w:sz w:val="18"/>
                <w:szCs w:val="18"/>
              </w:rPr>
            </w:pPr>
            <w:r>
              <w:rPr>
                <w:rFonts w:cs="Arial"/>
                <w:sz w:val="18"/>
                <w:szCs w:val="18"/>
              </w:rPr>
              <w:t>Improve the quality of teaching and learning and improve strategies for personalised learning for students</w:t>
            </w:r>
          </w:p>
        </w:tc>
        <w:tc>
          <w:tcPr>
            <w:tcW w:w="2268" w:type="dxa"/>
            <w:gridSpan w:val="2"/>
            <w:tcMar>
              <w:top w:w="57" w:type="dxa"/>
              <w:bottom w:w="57" w:type="dxa"/>
            </w:tcMar>
          </w:tcPr>
          <w:p w14:paraId="55290B78" w14:textId="5EC90EFC" w:rsidR="001B4D67" w:rsidRPr="00BA3C3E" w:rsidRDefault="00C05943" w:rsidP="00814458">
            <w:pPr>
              <w:spacing w:after="0"/>
              <w:rPr>
                <w:rFonts w:cs="Arial"/>
                <w:sz w:val="18"/>
                <w:szCs w:val="18"/>
              </w:rPr>
            </w:pPr>
            <w:r>
              <w:rPr>
                <w:rFonts w:cs="Arial"/>
                <w:sz w:val="18"/>
                <w:szCs w:val="18"/>
              </w:rPr>
              <w:t>CPD programme is personalised for teaching staff and the focus is on raising standards for PP students</w:t>
            </w:r>
            <w:r w:rsidR="00C61AA0">
              <w:rPr>
                <w:rFonts w:cs="Arial"/>
                <w:sz w:val="18"/>
                <w:szCs w:val="18"/>
              </w:rPr>
              <w:t xml:space="preserve"> </w:t>
            </w:r>
          </w:p>
        </w:tc>
        <w:tc>
          <w:tcPr>
            <w:tcW w:w="3543" w:type="dxa"/>
            <w:tcMar>
              <w:top w:w="57" w:type="dxa"/>
              <w:bottom w:w="57" w:type="dxa"/>
            </w:tcMar>
          </w:tcPr>
          <w:p w14:paraId="22A9E36C" w14:textId="7FC5123F" w:rsidR="001B4D67" w:rsidRPr="00BA3C3E" w:rsidRDefault="00C61AA0" w:rsidP="00814458">
            <w:pPr>
              <w:spacing w:after="0"/>
              <w:rPr>
                <w:rFonts w:cs="Arial"/>
                <w:sz w:val="18"/>
                <w:szCs w:val="18"/>
              </w:rPr>
            </w:pPr>
            <w:r>
              <w:rPr>
                <w:rFonts w:cs="Arial"/>
                <w:sz w:val="18"/>
                <w:szCs w:val="18"/>
              </w:rPr>
              <w:t>EEF Teaching and Learning toolkit puts meta-cognition as a high impact strategy.  For this to work, staff need high quality CPD on meta cognition strategies.</w:t>
            </w:r>
          </w:p>
        </w:tc>
        <w:tc>
          <w:tcPr>
            <w:tcW w:w="3119" w:type="dxa"/>
            <w:shd w:val="clear" w:color="auto" w:fill="auto"/>
            <w:tcMar>
              <w:top w:w="57" w:type="dxa"/>
              <w:bottom w:w="57" w:type="dxa"/>
            </w:tcMar>
          </w:tcPr>
          <w:p w14:paraId="16BFFA81" w14:textId="77777777" w:rsidR="001B4D67" w:rsidRDefault="00C61AA0" w:rsidP="00814458">
            <w:pPr>
              <w:spacing w:after="0"/>
              <w:rPr>
                <w:rFonts w:cs="Arial"/>
                <w:sz w:val="18"/>
                <w:szCs w:val="18"/>
              </w:rPr>
            </w:pPr>
            <w:r>
              <w:rPr>
                <w:rFonts w:cs="Arial"/>
                <w:sz w:val="18"/>
                <w:szCs w:val="18"/>
              </w:rPr>
              <w:t>Feedback from Learning Walks and Lesson observations</w:t>
            </w:r>
          </w:p>
          <w:p w14:paraId="6A865E21" w14:textId="55EC5C43" w:rsidR="00C61AA0" w:rsidRPr="00BA3C3E" w:rsidRDefault="00C61AA0" w:rsidP="00814458">
            <w:pPr>
              <w:spacing w:after="0"/>
              <w:rPr>
                <w:rFonts w:cs="Arial"/>
                <w:sz w:val="18"/>
                <w:szCs w:val="18"/>
              </w:rPr>
            </w:pPr>
            <w:r>
              <w:rPr>
                <w:rFonts w:cs="Arial"/>
                <w:sz w:val="18"/>
                <w:szCs w:val="18"/>
              </w:rPr>
              <w:t>CPD feedback</w:t>
            </w:r>
          </w:p>
        </w:tc>
        <w:tc>
          <w:tcPr>
            <w:tcW w:w="1559" w:type="dxa"/>
            <w:shd w:val="clear" w:color="auto" w:fill="auto"/>
          </w:tcPr>
          <w:p w14:paraId="3FD60529" w14:textId="679C53B3" w:rsidR="001B4D67" w:rsidRPr="00BA3C3E" w:rsidRDefault="00C61AA0" w:rsidP="00814458">
            <w:pPr>
              <w:spacing w:after="0"/>
              <w:rPr>
                <w:rFonts w:cs="Arial"/>
                <w:sz w:val="18"/>
                <w:szCs w:val="18"/>
              </w:rPr>
            </w:pPr>
            <w:r>
              <w:rPr>
                <w:rFonts w:cs="Arial"/>
                <w:sz w:val="18"/>
                <w:szCs w:val="18"/>
              </w:rPr>
              <w:t>AJH</w:t>
            </w:r>
          </w:p>
        </w:tc>
        <w:tc>
          <w:tcPr>
            <w:tcW w:w="2835" w:type="dxa"/>
          </w:tcPr>
          <w:p w14:paraId="1090C253" w14:textId="507F8649" w:rsidR="001B4D67" w:rsidRPr="00BA3C3E" w:rsidRDefault="00C61AA0" w:rsidP="00814458">
            <w:pPr>
              <w:spacing w:after="0"/>
              <w:rPr>
                <w:rFonts w:cs="Arial"/>
                <w:sz w:val="18"/>
                <w:szCs w:val="18"/>
              </w:rPr>
            </w:pPr>
            <w:r>
              <w:rPr>
                <w:rFonts w:cs="Arial"/>
                <w:sz w:val="18"/>
                <w:szCs w:val="18"/>
              </w:rPr>
              <w:t>July 201</w:t>
            </w:r>
            <w:r w:rsidR="00C05943">
              <w:rPr>
                <w:rFonts w:cs="Arial"/>
                <w:sz w:val="18"/>
                <w:szCs w:val="18"/>
              </w:rPr>
              <w:t>8</w:t>
            </w:r>
          </w:p>
        </w:tc>
      </w:tr>
      <w:tr w:rsidR="001B4D67" w14:paraId="66310401" w14:textId="77777777" w:rsidTr="00C61AA0">
        <w:trPr>
          <w:trHeight w:hRule="exact" w:val="1073"/>
        </w:trPr>
        <w:tc>
          <w:tcPr>
            <w:tcW w:w="2235" w:type="dxa"/>
            <w:tcMar>
              <w:top w:w="57" w:type="dxa"/>
              <w:bottom w:w="57" w:type="dxa"/>
            </w:tcMar>
          </w:tcPr>
          <w:p w14:paraId="7BCB5BD8" w14:textId="54C6F125" w:rsidR="001B4D67" w:rsidRPr="00BA3C3E" w:rsidRDefault="00C61AA0" w:rsidP="00814458">
            <w:pPr>
              <w:spacing w:after="0"/>
              <w:rPr>
                <w:rFonts w:cs="Arial"/>
                <w:sz w:val="18"/>
                <w:szCs w:val="18"/>
              </w:rPr>
            </w:pPr>
            <w:r w:rsidRPr="00C61AA0">
              <w:rPr>
                <w:rFonts w:cs="Arial"/>
                <w:color w:val="000000"/>
                <w:sz w:val="18"/>
                <w:szCs w:val="18"/>
              </w:rPr>
              <w:t>Diminishing differences between academic outcomes of PP and non PP students</w:t>
            </w:r>
          </w:p>
        </w:tc>
        <w:tc>
          <w:tcPr>
            <w:tcW w:w="2268" w:type="dxa"/>
            <w:gridSpan w:val="2"/>
            <w:tcMar>
              <w:top w:w="57" w:type="dxa"/>
              <w:bottom w:w="57" w:type="dxa"/>
            </w:tcMar>
          </w:tcPr>
          <w:p w14:paraId="438F6A60" w14:textId="262DED77" w:rsidR="001B4D67" w:rsidRPr="00BA3C3E" w:rsidRDefault="00C61AA0" w:rsidP="00814458">
            <w:pPr>
              <w:spacing w:after="0"/>
              <w:rPr>
                <w:rFonts w:cs="Arial"/>
                <w:sz w:val="18"/>
                <w:szCs w:val="18"/>
              </w:rPr>
            </w:pPr>
            <w:r>
              <w:rPr>
                <w:rFonts w:cs="Arial"/>
                <w:sz w:val="18"/>
                <w:szCs w:val="18"/>
              </w:rPr>
              <w:t>New KS3 and Assessment without Levels has Mastery Curriculum at its’ centre.</w:t>
            </w:r>
          </w:p>
        </w:tc>
        <w:tc>
          <w:tcPr>
            <w:tcW w:w="3543" w:type="dxa"/>
            <w:tcMar>
              <w:top w:w="57" w:type="dxa"/>
              <w:bottom w:w="57" w:type="dxa"/>
            </w:tcMar>
          </w:tcPr>
          <w:p w14:paraId="6FF0B6EB" w14:textId="6F36A829" w:rsidR="001B4D67" w:rsidRPr="00BA3C3E" w:rsidRDefault="00C61AA0" w:rsidP="00814458">
            <w:pPr>
              <w:spacing w:after="0"/>
              <w:rPr>
                <w:rFonts w:cs="Arial"/>
                <w:sz w:val="18"/>
                <w:szCs w:val="18"/>
              </w:rPr>
            </w:pPr>
            <w:r>
              <w:rPr>
                <w:rFonts w:cs="Arial"/>
                <w:sz w:val="18"/>
                <w:szCs w:val="18"/>
              </w:rPr>
              <w:t>EEF Teaching and Learning toolkit puts Mastery learning as a potential high impact strategy.  New National Curriculum supports Mastery Learning</w:t>
            </w:r>
          </w:p>
        </w:tc>
        <w:tc>
          <w:tcPr>
            <w:tcW w:w="3119" w:type="dxa"/>
            <w:shd w:val="clear" w:color="auto" w:fill="auto"/>
            <w:tcMar>
              <w:top w:w="57" w:type="dxa"/>
              <w:bottom w:w="57" w:type="dxa"/>
            </w:tcMar>
          </w:tcPr>
          <w:p w14:paraId="0699FE7F" w14:textId="77777777" w:rsidR="00C61AA0" w:rsidRDefault="00C61AA0" w:rsidP="00C61AA0">
            <w:pPr>
              <w:spacing w:after="0"/>
              <w:rPr>
                <w:rFonts w:cs="Arial"/>
                <w:sz w:val="18"/>
                <w:szCs w:val="18"/>
              </w:rPr>
            </w:pPr>
            <w:r>
              <w:rPr>
                <w:rFonts w:cs="Arial"/>
                <w:sz w:val="18"/>
                <w:szCs w:val="18"/>
              </w:rPr>
              <w:t>Feedback from Learning Walks and Lesson observations</w:t>
            </w:r>
          </w:p>
          <w:p w14:paraId="5CD822D0" w14:textId="77777777" w:rsidR="00C61AA0" w:rsidRDefault="00C61AA0" w:rsidP="00C61AA0">
            <w:pPr>
              <w:spacing w:after="0"/>
              <w:rPr>
                <w:rFonts w:cs="Arial"/>
                <w:sz w:val="18"/>
                <w:szCs w:val="18"/>
              </w:rPr>
            </w:pPr>
            <w:r>
              <w:rPr>
                <w:rFonts w:cs="Arial"/>
                <w:sz w:val="18"/>
                <w:szCs w:val="18"/>
              </w:rPr>
              <w:t>Assessment data</w:t>
            </w:r>
          </w:p>
          <w:p w14:paraId="00A6519B" w14:textId="590EF3CB" w:rsidR="00C61AA0" w:rsidRPr="00BA3C3E" w:rsidRDefault="00C61AA0" w:rsidP="00C61AA0">
            <w:pPr>
              <w:spacing w:after="0"/>
              <w:rPr>
                <w:rFonts w:cs="Arial"/>
                <w:sz w:val="18"/>
                <w:szCs w:val="18"/>
              </w:rPr>
            </w:pPr>
            <w:r>
              <w:rPr>
                <w:rFonts w:cs="Arial"/>
                <w:sz w:val="18"/>
                <w:szCs w:val="18"/>
              </w:rPr>
              <w:t>Monitoring from subject leaders</w:t>
            </w:r>
          </w:p>
        </w:tc>
        <w:tc>
          <w:tcPr>
            <w:tcW w:w="1559" w:type="dxa"/>
            <w:shd w:val="clear" w:color="auto" w:fill="auto"/>
          </w:tcPr>
          <w:p w14:paraId="07956115" w14:textId="0C0B2C39" w:rsidR="001B4D67" w:rsidRPr="00BA3C3E" w:rsidRDefault="00C05943" w:rsidP="00814458">
            <w:pPr>
              <w:spacing w:after="0"/>
              <w:rPr>
                <w:rFonts w:cs="Arial"/>
                <w:sz w:val="18"/>
                <w:szCs w:val="18"/>
              </w:rPr>
            </w:pPr>
            <w:r>
              <w:rPr>
                <w:rFonts w:cs="Arial"/>
                <w:sz w:val="18"/>
                <w:szCs w:val="18"/>
              </w:rPr>
              <w:t xml:space="preserve">EJK / </w:t>
            </w:r>
            <w:r w:rsidR="00C61AA0">
              <w:rPr>
                <w:rFonts w:cs="Arial"/>
                <w:sz w:val="18"/>
                <w:szCs w:val="18"/>
              </w:rPr>
              <w:t xml:space="preserve"> AJH</w:t>
            </w:r>
          </w:p>
        </w:tc>
        <w:tc>
          <w:tcPr>
            <w:tcW w:w="2835" w:type="dxa"/>
          </w:tcPr>
          <w:p w14:paraId="08BA17D5" w14:textId="2146AE7D" w:rsidR="001B4D67" w:rsidRPr="00BA3C3E" w:rsidRDefault="00C61AA0" w:rsidP="00814458">
            <w:pPr>
              <w:spacing w:after="0"/>
              <w:rPr>
                <w:rFonts w:cs="Arial"/>
                <w:sz w:val="18"/>
                <w:szCs w:val="18"/>
              </w:rPr>
            </w:pPr>
            <w:r>
              <w:rPr>
                <w:rFonts w:cs="Arial"/>
                <w:sz w:val="18"/>
                <w:szCs w:val="18"/>
              </w:rPr>
              <w:t>July 201</w:t>
            </w:r>
            <w:r w:rsidR="00C05943">
              <w:rPr>
                <w:rFonts w:cs="Arial"/>
                <w:sz w:val="18"/>
                <w:szCs w:val="18"/>
              </w:rPr>
              <w:t>8</w:t>
            </w:r>
          </w:p>
        </w:tc>
      </w:tr>
      <w:tr w:rsidR="004A7858" w14:paraId="16E4A2E4" w14:textId="77777777" w:rsidTr="0030747C">
        <w:trPr>
          <w:trHeight w:hRule="exact" w:val="3554"/>
        </w:trPr>
        <w:tc>
          <w:tcPr>
            <w:tcW w:w="2235" w:type="dxa"/>
            <w:tcMar>
              <w:top w:w="57" w:type="dxa"/>
              <w:bottom w:w="57" w:type="dxa"/>
            </w:tcMar>
          </w:tcPr>
          <w:p w14:paraId="3B5EF4E0" w14:textId="08439E3A" w:rsidR="004A7858" w:rsidRPr="00C61AA0" w:rsidRDefault="0030747C" w:rsidP="00814458">
            <w:pPr>
              <w:spacing w:after="0"/>
              <w:rPr>
                <w:rFonts w:cs="Arial"/>
                <w:color w:val="000000"/>
                <w:sz w:val="18"/>
                <w:szCs w:val="18"/>
              </w:rPr>
            </w:pPr>
            <w:r>
              <w:rPr>
                <w:rFonts w:cs="Arial"/>
                <w:color w:val="000000"/>
                <w:sz w:val="18"/>
                <w:szCs w:val="18"/>
              </w:rPr>
              <w:lastRenderedPageBreak/>
              <w:t>Increase the reading ages of students</w:t>
            </w:r>
          </w:p>
        </w:tc>
        <w:tc>
          <w:tcPr>
            <w:tcW w:w="2268" w:type="dxa"/>
            <w:gridSpan w:val="2"/>
            <w:tcMar>
              <w:top w:w="57" w:type="dxa"/>
              <w:bottom w:w="57" w:type="dxa"/>
            </w:tcMar>
          </w:tcPr>
          <w:p w14:paraId="5D9D81CA" w14:textId="77777777" w:rsidR="0030747C" w:rsidRDefault="0030747C" w:rsidP="00814458">
            <w:pPr>
              <w:spacing w:after="0"/>
              <w:rPr>
                <w:rFonts w:cs="Arial"/>
                <w:sz w:val="18"/>
                <w:szCs w:val="18"/>
              </w:rPr>
            </w:pPr>
            <w:r>
              <w:rPr>
                <w:rFonts w:cs="Arial"/>
                <w:sz w:val="18"/>
                <w:szCs w:val="18"/>
              </w:rPr>
              <w:t>Accelerated Reader Scheme implemented throughout the school.</w:t>
            </w:r>
          </w:p>
          <w:p w14:paraId="693E3AFA" w14:textId="77777777" w:rsidR="0030747C" w:rsidRDefault="0030747C" w:rsidP="00814458">
            <w:pPr>
              <w:spacing w:after="0"/>
              <w:rPr>
                <w:rFonts w:cs="Arial"/>
                <w:sz w:val="18"/>
                <w:szCs w:val="18"/>
              </w:rPr>
            </w:pPr>
            <w:r>
              <w:rPr>
                <w:rFonts w:cs="Arial"/>
                <w:sz w:val="18"/>
                <w:szCs w:val="18"/>
              </w:rPr>
              <w:t>Daily reading for all students.</w:t>
            </w:r>
          </w:p>
          <w:p w14:paraId="44E51A74" w14:textId="03E0DFF9" w:rsidR="0030747C" w:rsidRDefault="0030747C" w:rsidP="0030747C">
            <w:pPr>
              <w:spacing w:after="0"/>
              <w:rPr>
                <w:rFonts w:cs="Arial"/>
                <w:sz w:val="18"/>
                <w:szCs w:val="18"/>
              </w:rPr>
            </w:pPr>
            <w:r>
              <w:rPr>
                <w:rFonts w:cs="Arial"/>
                <w:sz w:val="18"/>
                <w:szCs w:val="18"/>
              </w:rPr>
              <w:t>At KS3 a dedicated reading lesson each work working on skills identified by accelerated reader activities, supported by a learning mentor focussing on reading techniques.</w:t>
            </w:r>
          </w:p>
        </w:tc>
        <w:tc>
          <w:tcPr>
            <w:tcW w:w="3543" w:type="dxa"/>
            <w:tcMar>
              <w:top w:w="57" w:type="dxa"/>
              <w:bottom w:w="57" w:type="dxa"/>
            </w:tcMar>
          </w:tcPr>
          <w:p w14:paraId="2308F9FA" w14:textId="77777777" w:rsidR="004A7858" w:rsidRDefault="0030747C" w:rsidP="00814458">
            <w:pPr>
              <w:spacing w:after="0"/>
              <w:rPr>
                <w:rFonts w:cs="Arial"/>
                <w:sz w:val="18"/>
                <w:szCs w:val="18"/>
              </w:rPr>
            </w:pPr>
            <w:r>
              <w:rPr>
                <w:rFonts w:cs="Arial"/>
                <w:sz w:val="18"/>
                <w:szCs w:val="18"/>
              </w:rPr>
              <w:t xml:space="preserve">EEF Teaching and Learning toolkit puts reading comprehension activities as moderate impact.  </w:t>
            </w:r>
          </w:p>
          <w:p w14:paraId="5903460C" w14:textId="77777777" w:rsidR="0030747C" w:rsidRDefault="0030747C" w:rsidP="00814458">
            <w:pPr>
              <w:spacing w:after="0"/>
              <w:rPr>
                <w:rFonts w:cs="Arial"/>
                <w:sz w:val="18"/>
                <w:szCs w:val="18"/>
              </w:rPr>
            </w:pPr>
          </w:p>
          <w:p w14:paraId="2434AF41" w14:textId="31401386" w:rsidR="0030747C" w:rsidRDefault="0030747C" w:rsidP="0030747C">
            <w:pPr>
              <w:spacing w:after="0"/>
              <w:rPr>
                <w:rFonts w:cs="Arial"/>
                <w:sz w:val="18"/>
                <w:szCs w:val="18"/>
              </w:rPr>
            </w:pPr>
            <w:r>
              <w:rPr>
                <w:rFonts w:cs="Arial"/>
                <w:sz w:val="18"/>
                <w:szCs w:val="18"/>
              </w:rPr>
              <w:t>At King Edwards i</w:t>
            </w:r>
            <w:r w:rsidR="00C05943">
              <w:rPr>
                <w:rFonts w:cs="Arial"/>
                <w:sz w:val="18"/>
                <w:szCs w:val="18"/>
              </w:rPr>
              <w:t>n 2017</w:t>
            </w:r>
            <w:r>
              <w:rPr>
                <w:rFonts w:cs="Arial"/>
                <w:sz w:val="18"/>
                <w:szCs w:val="18"/>
              </w:rPr>
              <w:t xml:space="preserve"> just</w:t>
            </w:r>
            <w:r w:rsidR="00C05943">
              <w:rPr>
                <w:rFonts w:cs="Arial"/>
                <w:sz w:val="18"/>
                <w:szCs w:val="18"/>
              </w:rPr>
              <w:t xml:space="preserve"> 38</w:t>
            </w:r>
            <w:r w:rsidRPr="0030747C">
              <w:rPr>
                <w:rFonts w:cs="Arial"/>
                <w:sz w:val="18"/>
                <w:szCs w:val="18"/>
              </w:rPr>
              <w:t>% of year 7 students eligible for PP were at or above their age related expected reading age</w:t>
            </w:r>
            <w:r w:rsidR="00C05943">
              <w:rPr>
                <w:rFonts w:cs="Arial"/>
                <w:sz w:val="18"/>
                <w:szCs w:val="18"/>
              </w:rPr>
              <w:t xml:space="preserve"> compared with 68% of their non PP peers</w:t>
            </w:r>
          </w:p>
        </w:tc>
        <w:tc>
          <w:tcPr>
            <w:tcW w:w="3119" w:type="dxa"/>
            <w:shd w:val="clear" w:color="auto" w:fill="auto"/>
            <w:tcMar>
              <w:top w:w="57" w:type="dxa"/>
              <w:bottom w:w="57" w:type="dxa"/>
            </w:tcMar>
          </w:tcPr>
          <w:p w14:paraId="525D47AA" w14:textId="77777777" w:rsidR="004A7858" w:rsidRDefault="0030747C" w:rsidP="00C61AA0">
            <w:pPr>
              <w:spacing w:after="0"/>
              <w:rPr>
                <w:rFonts w:cs="Arial"/>
                <w:sz w:val="18"/>
                <w:szCs w:val="18"/>
              </w:rPr>
            </w:pPr>
            <w:r>
              <w:rPr>
                <w:rFonts w:cs="Arial"/>
                <w:sz w:val="18"/>
                <w:szCs w:val="18"/>
              </w:rPr>
              <w:t>Reading age assessment data</w:t>
            </w:r>
          </w:p>
          <w:p w14:paraId="293AAE91" w14:textId="77777777" w:rsidR="0030747C" w:rsidRDefault="0030747C" w:rsidP="00C61AA0">
            <w:pPr>
              <w:spacing w:after="0"/>
              <w:rPr>
                <w:rFonts w:cs="Arial"/>
                <w:sz w:val="18"/>
                <w:szCs w:val="18"/>
              </w:rPr>
            </w:pPr>
            <w:r>
              <w:rPr>
                <w:rFonts w:cs="Arial"/>
                <w:sz w:val="18"/>
                <w:szCs w:val="18"/>
              </w:rPr>
              <w:t>Learning walks of reading lessons</w:t>
            </w:r>
          </w:p>
          <w:p w14:paraId="143425A9" w14:textId="1A98CDFE" w:rsidR="0030747C" w:rsidRDefault="0030747C" w:rsidP="00C61AA0">
            <w:pPr>
              <w:spacing w:after="0"/>
              <w:rPr>
                <w:rFonts w:cs="Arial"/>
                <w:sz w:val="18"/>
                <w:szCs w:val="18"/>
              </w:rPr>
            </w:pPr>
            <w:r>
              <w:rPr>
                <w:rFonts w:cs="Arial"/>
                <w:sz w:val="18"/>
                <w:szCs w:val="18"/>
              </w:rPr>
              <w:t>Learning walks of daily reading in tutor lessons</w:t>
            </w:r>
          </w:p>
        </w:tc>
        <w:tc>
          <w:tcPr>
            <w:tcW w:w="1559" w:type="dxa"/>
            <w:shd w:val="clear" w:color="auto" w:fill="auto"/>
          </w:tcPr>
          <w:p w14:paraId="7323460A" w14:textId="73B1578A" w:rsidR="004A7858" w:rsidRDefault="00C05943" w:rsidP="00814458">
            <w:pPr>
              <w:spacing w:after="0"/>
              <w:rPr>
                <w:rFonts w:cs="Arial"/>
                <w:sz w:val="18"/>
                <w:szCs w:val="18"/>
              </w:rPr>
            </w:pPr>
            <w:r>
              <w:rPr>
                <w:rFonts w:cs="Arial"/>
                <w:sz w:val="18"/>
                <w:szCs w:val="18"/>
              </w:rPr>
              <w:t>DEK</w:t>
            </w:r>
          </w:p>
          <w:p w14:paraId="2F957E17" w14:textId="3DB44A37" w:rsidR="0030747C" w:rsidRDefault="0030747C" w:rsidP="00814458">
            <w:pPr>
              <w:spacing w:after="0"/>
              <w:rPr>
                <w:rFonts w:cs="Arial"/>
                <w:sz w:val="18"/>
                <w:szCs w:val="18"/>
              </w:rPr>
            </w:pPr>
            <w:r>
              <w:rPr>
                <w:rFonts w:cs="Arial"/>
                <w:sz w:val="18"/>
                <w:szCs w:val="18"/>
              </w:rPr>
              <w:t>AJH</w:t>
            </w:r>
          </w:p>
        </w:tc>
        <w:tc>
          <w:tcPr>
            <w:tcW w:w="2835" w:type="dxa"/>
          </w:tcPr>
          <w:p w14:paraId="15130CF4" w14:textId="22297F6C" w:rsidR="004A7858" w:rsidRDefault="0030747C" w:rsidP="00814458">
            <w:pPr>
              <w:spacing w:after="0"/>
              <w:rPr>
                <w:rFonts w:cs="Arial"/>
                <w:sz w:val="18"/>
                <w:szCs w:val="18"/>
              </w:rPr>
            </w:pPr>
            <w:r>
              <w:rPr>
                <w:rFonts w:cs="Arial"/>
                <w:sz w:val="18"/>
                <w:szCs w:val="18"/>
              </w:rPr>
              <w:t>July 201</w:t>
            </w:r>
            <w:r w:rsidR="00C05943">
              <w:rPr>
                <w:rFonts w:cs="Arial"/>
                <w:sz w:val="18"/>
                <w:szCs w:val="18"/>
              </w:rPr>
              <w:t>8</w:t>
            </w:r>
          </w:p>
        </w:tc>
      </w:tr>
      <w:tr w:rsidR="00814458" w14:paraId="675AE532" w14:textId="77777777" w:rsidTr="001D569D">
        <w:trPr>
          <w:trHeight w:hRule="exact" w:val="387"/>
        </w:trPr>
        <w:tc>
          <w:tcPr>
            <w:tcW w:w="12724" w:type="dxa"/>
            <w:gridSpan w:val="6"/>
            <w:tcMar>
              <w:top w:w="57" w:type="dxa"/>
              <w:bottom w:w="57" w:type="dxa"/>
            </w:tcMar>
          </w:tcPr>
          <w:p w14:paraId="435A79FA" w14:textId="2B42D363" w:rsidR="00814458" w:rsidRPr="000B25ED" w:rsidRDefault="00814458" w:rsidP="00814458">
            <w:pPr>
              <w:spacing w:after="0"/>
              <w:jc w:val="right"/>
              <w:rPr>
                <w:rFonts w:cs="Arial"/>
              </w:rPr>
            </w:pPr>
            <w:r w:rsidRPr="00636313">
              <w:rPr>
                <w:rFonts w:cs="Arial"/>
                <w:b/>
              </w:rPr>
              <w:t xml:space="preserve">Total </w:t>
            </w:r>
            <w:r>
              <w:rPr>
                <w:rFonts w:cs="Arial"/>
                <w:b/>
              </w:rPr>
              <w:t xml:space="preserve">budgeted </w:t>
            </w:r>
            <w:r w:rsidRPr="00636313">
              <w:rPr>
                <w:rFonts w:cs="Arial"/>
                <w:b/>
              </w:rPr>
              <w:t>cost</w:t>
            </w:r>
          </w:p>
        </w:tc>
        <w:tc>
          <w:tcPr>
            <w:tcW w:w="2835" w:type="dxa"/>
          </w:tcPr>
          <w:p w14:paraId="43C0D9DA" w14:textId="30A8E905" w:rsidR="00814458" w:rsidRDefault="0030747C" w:rsidP="00C05943">
            <w:pPr>
              <w:spacing w:after="0"/>
              <w:rPr>
                <w:rFonts w:cs="Arial"/>
                <w:b/>
              </w:rPr>
            </w:pPr>
            <w:r w:rsidRPr="00E435EC">
              <w:rPr>
                <w:rFonts w:cs="Arial"/>
                <w:b/>
              </w:rPr>
              <w:t>£</w:t>
            </w:r>
            <w:r w:rsidR="00C05943">
              <w:rPr>
                <w:rFonts w:cs="Arial"/>
                <w:b/>
              </w:rPr>
              <w:t>7,</w:t>
            </w:r>
            <w:r w:rsidR="00B22785">
              <w:rPr>
                <w:rFonts w:cs="Arial"/>
                <w:b/>
              </w:rPr>
              <w:t>840</w:t>
            </w:r>
          </w:p>
          <w:p w14:paraId="01063CE6" w14:textId="08125E85" w:rsidR="00C05943" w:rsidRPr="00E435EC" w:rsidRDefault="00C05943" w:rsidP="00C05943">
            <w:pPr>
              <w:spacing w:after="0"/>
              <w:rPr>
                <w:rFonts w:cs="Arial"/>
                <w:b/>
              </w:rPr>
            </w:pPr>
          </w:p>
        </w:tc>
      </w:tr>
      <w:tr w:rsidR="00814458" w14:paraId="162303A5" w14:textId="77777777" w:rsidTr="00703958">
        <w:trPr>
          <w:trHeight w:hRule="exact" w:val="480"/>
        </w:trPr>
        <w:tc>
          <w:tcPr>
            <w:tcW w:w="15559" w:type="dxa"/>
            <w:gridSpan w:val="7"/>
            <w:tcMar>
              <w:top w:w="57" w:type="dxa"/>
              <w:bottom w:w="57" w:type="dxa"/>
            </w:tcMar>
            <w:vAlign w:val="center"/>
          </w:tcPr>
          <w:p w14:paraId="25179E5C" w14:textId="58724940" w:rsidR="00814458" w:rsidRPr="000B25ED" w:rsidRDefault="00814458" w:rsidP="00947CF2">
            <w:pPr>
              <w:pStyle w:val="ListParagraph"/>
              <w:numPr>
                <w:ilvl w:val="0"/>
                <w:numId w:val="36"/>
              </w:numPr>
              <w:spacing w:after="0" w:line="240" w:lineRule="auto"/>
              <w:ind w:left="426" w:hanging="142"/>
              <w:contextualSpacing w:val="0"/>
              <w:rPr>
                <w:rFonts w:cs="Arial"/>
                <w:b/>
              </w:rPr>
            </w:pPr>
            <w:r w:rsidRPr="000B25ED">
              <w:rPr>
                <w:rFonts w:cs="Arial"/>
                <w:b/>
              </w:rPr>
              <w:t>Targeted support</w:t>
            </w:r>
          </w:p>
        </w:tc>
      </w:tr>
      <w:tr w:rsidR="00814458" w:rsidRPr="006D447D" w14:paraId="4B298DA2" w14:textId="77777777" w:rsidTr="001D569D">
        <w:tc>
          <w:tcPr>
            <w:tcW w:w="2235" w:type="dxa"/>
            <w:tcMar>
              <w:top w:w="57" w:type="dxa"/>
              <w:bottom w:w="57" w:type="dxa"/>
            </w:tcMar>
          </w:tcPr>
          <w:p w14:paraId="584F8AB6" w14:textId="77777777" w:rsidR="00814458" w:rsidRPr="000A25FC" w:rsidRDefault="00814458" w:rsidP="00814458">
            <w:pPr>
              <w:spacing w:after="0"/>
              <w:rPr>
                <w:rFonts w:cs="Arial"/>
                <w:b/>
              </w:rPr>
            </w:pPr>
            <w:r w:rsidRPr="000A25FC">
              <w:rPr>
                <w:rFonts w:cs="Arial"/>
                <w:b/>
              </w:rPr>
              <w:t>Desired outcome</w:t>
            </w:r>
          </w:p>
        </w:tc>
        <w:tc>
          <w:tcPr>
            <w:tcW w:w="2268" w:type="dxa"/>
            <w:gridSpan w:val="2"/>
            <w:tcMar>
              <w:top w:w="57" w:type="dxa"/>
              <w:bottom w:w="57" w:type="dxa"/>
            </w:tcMar>
          </w:tcPr>
          <w:p w14:paraId="7E8943AD" w14:textId="05586F09" w:rsidR="00814458" w:rsidRPr="000A25FC" w:rsidRDefault="00814458" w:rsidP="00814458">
            <w:pPr>
              <w:spacing w:after="0"/>
              <w:rPr>
                <w:rFonts w:cs="Arial"/>
                <w:b/>
              </w:rPr>
            </w:pPr>
            <w:r w:rsidRPr="000A25FC">
              <w:rPr>
                <w:rFonts w:cs="Arial"/>
                <w:b/>
              </w:rPr>
              <w:t xml:space="preserve">Chosen </w:t>
            </w:r>
            <w:r>
              <w:rPr>
                <w:rFonts w:cs="Arial"/>
                <w:b/>
              </w:rPr>
              <w:t>action</w:t>
            </w:r>
            <w:r w:rsidR="00EA4174">
              <w:rPr>
                <w:rFonts w:cs="Arial"/>
                <w:b/>
              </w:rPr>
              <w:t xml:space="preserve"> </w:t>
            </w:r>
            <w:r>
              <w:rPr>
                <w:rFonts w:cs="Arial"/>
                <w:b/>
              </w:rPr>
              <w:t>/</w:t>
            </w:r>
            <w:r w:rsidR="00EA4174">
              <w:rPr>
                <w:rFonts w:cs="Arial"/>
                <w:b/>
              </w:rPr>
              <w:t xml:space="preserve"> </w:t>
            </w:r>
            <w:r w:rsidRPr="000A25FC">
              <w:rPr>
                <w:rFonts w:cs="Arial"/>
                <w:b/>
              </w:rPr>
              <w:t>approach</w:t>
            </w:r>
          </w:p>
        </w:tc>
        <w:tc>
          <w:tcPr>
            <w:tcW w:w="3543" w:type="dxa"/>
            <w:tcMar>
              <w:top w:w="57" w:type="dxa"/>
              <w:bottom w:w="57" w:type="dxa"/>
            </w:tcMar>
          </w:tcPr>
          <w:p w14:paraId="72F642B3" w14:textId="60F67C7A" w:rsidR="00814458" w:rsidRPr="000A25FC" w:rsidRDefault="00814458" w:rsidP="00814458">
            <w:pPr>
              <w:spacing w:after="0"/>
              <w:rPr>
                <w:rFonts w:cs="Arial"/>
                <w:b/>
              </w:rPr>
            </w:pPr>
            <w:r w:rsidRPr="000A25FC">
              <w:rPr>
                <w:rFonts w:cs="Arial"/>
                <w:b/>
              </w:rPr>
              <w:t xml:space="preserve">What is the evidence </w:t>
            </w:r>
            <w:r w:rsidR="00D10355">
              <w:rPr>
                <w:rFonts w:cs="Arial"/>
                <w:b/>
              </w:rPr>
              <w:t>and</w:t>
            </w:r>
            <w:r w:rsidRPr="000A25FC">
              <w:rPr>
                <w:rFonts w:cs="Arial"/>
                <w:b/>
              </w:rPr>
              <w:t xml:space="preserve"> rationale for this choice?</w:t>
            </w:r>
          </w:p>
        </w:tc>
        <w:tc>
          <w:tcPr>
            <w:tcW w:w="3119" w:type="dxa"/>
            <w:tcMar>
              <w:top w:w="57" w:type="dxa"/>
              <w:bottom w:w="57" w:type="dxa"/>
            </w:tcMar>
          </w:tcPr>
          <w:p w14:paraId="6C69BACB" w14:textId="77777777" w:rsidR="00814458" w:rsidRPr="000A25FC" w:rsidRDefault="00814458" w:rsidP="00814458">
            <w:pPr>
              <w:spacing w:after="0"/>
              <w:rPr>
                <w:rFonts w:cs="Arial"/>
                <w:b/>
              </w:rPr>
            </w:pPr>
            <w:r w:rsidRPr="000A25FC">
              <w:rPr>
                <w:rFonts w:cs="Arial"/>
                <w:b/>
              </w:rPr>
              <w:t>How will you ensure it is implemented well?</w:t>
            </w:r>
          </w:p>
        </w:tc>
        <w:tc>
          <w:tcPr>
            <w:tcW w:w="1559" w:type="dxa"/>
          </w:tcPr>
          <w:p w14:paraId="2F3001FF" w14:textId="77777777" w:rsidR="00814458" w:rsidRPr="000A25FC" w:rsidRDefault="00814458" w:rsidP="00814458">
            <w:pPr>
              <w:spacing w:after="0"/>
              <w:rPr>
                <w:rFonts w:cs="Arial"/>
                <w:b/>
              </w:rPr>
            </w:pPr>
            <w:r>
              <w:rPr>
                <w:rFonts w:cs="Arial"/>
                <w:b/>
              </w:rPr>
              <w:t>Staff lead</w:t>
            </w:r>
          </w:p>
        </w:tc>
        <w:tc>
          <w:tcPr>
            <w:tcW w:w="2835" w:type="dxa"/>
          </w:tcPr>
          <w:p w14:paraId="5FC95E0A" w14:textId="5A65A517" w:rsidR="00814458" w:rsidRPr="000A25FC" w:rsidRDefault="00D10355" w:rsidP="00814458">
            <w:pPr>
              <w:spacing w:after="0"/>
              <w:rPr>
                <w:rFonts w:cs="Arial"/>
                <w:b/>
              </w:rPr>
            </w:pPr>
            <w:r>
              <w:rPr>
                <w:rFonts w:cs="Arial"/>
                <w:b/>
              </w:rPr>
              <w:t>When will you review implementation?</w:t>
            </w:r>
          </w:p>
        </w:tc>
      </w:tr>
      <w:tr w:rsidR="00C61AA0" w14:paraId="5AC0A3CC" w14:textId="77777777" w:rsidTr="00C61AA0">
        <w:trPr>
          <w:trHeight w:hRule="exact" w:val="1672"/>
        </w:trPr>
        <w:tc>
          <w:tcPr>
            <w:tcW w:w="2235" w:type="dxa"/>
            <w:tcMar>
              <w:top w:w="57" w:type="dxa"/>
              <w:bottom w:w="57" w:type="dxa"/>
            </w:tcMar>
          </w:tcPr>
          <w:p w14:paraId="142B5E30" w14:textId="0AD379F8" w:rsidR="00C61AA0" w:rsidRPr="00C61AA0" w:rsidRDefault="00C61AA0" w:rsidP="00C61AA0">
            <w:pPr>
              <w:spacing w:after="0"/>
              <w:rPr>
                <w:rFonts w:cs="Arial"/>
                <w:color w:val="000000"/>
                <w:sz w:val="18"/>
                <w:szCs w:val="18"/>
              </w:rPr>
            </w:pPr>
            <w:r w:rsidRPr="00C61AA0">
              <w:rPr>
                <w:rFonts w:cs="Arial"/>
                <w:color w:val="000000"/>
                <w:sz w:val="18"/>
                <w:szCs w:val="18"/>
              </w:rPr>
              <w:t>Diminishing differences between academic outcomes of PP and non PP students</w:t>
            </w:r>
          </w:p>
        </w:tc>
        <w:tc>
          <w:tcPr>
            <w:tcW w:w="2268" w:type="dxa"/>
            <w:gridSpan w:val="2"/>
            <w:tcMar>
              <w:top w:w="57" w:type="dxa"/>
              <w:bottom w:w="57" w:type="dxa"/>
            </w:tcMar>
          </w:tcPr>
          <w:p w14:paraId="5EC92536" w14:textId="6DFAD2DE" w:rsidR="00C61AA0" w:rsidRPr="00C61AA0" w:rsidRDefault="00C61AA0" w:rsidP="00C61AA0">
            <w:pPr>
              <w:spacing w:after="0"/>
              <w:rPr>
                <w:rFonts w:cs="Arial"/>
                <w:color w:val="000000"/>
                <w:sz w:val="18"/>
                <w:szCs w:val="18"/>
              </w:rPr>
            </w:pPr>
            <w:r w:rsidRPr="00C61AA0">
              <w:rPr>
                <w:rFonts w:cs="Arial"/>
                <w:color w:val="000000"/>
                <w:sz w:val="18"/>
                <w:szCs w:val="18"/>
              </w:rPr>
              <w:t>Employment of specific Learning Mentors to support PP students across the school both in class and out of class in small groups.</w:t>
            </w:r>
          </w:p>
        </w:tc>
        <w:tc>
          <w:tcPr>
            <w:tcW w:w="3543" w:type="dxa"/>
            <w:tcMar>
              <w:top w:w="57" w:type="dxa"/>
              <w:bottom w:w="57" w:type="dxa"/>
            </w:tcMar>
          </w:tcPr>
          <w:p w14:paraId="65A57749" w14:textId="4B0978C4" w:rsidR="00C61AA0" w:rsidRPr="009B59F5" w:rsidRDefault="00C61AA0" w:rsidP="009B59F5">
            <w:pPr>
              <w:spacing w:after="0"/>
              <w:rPr>
                <w:rFonts w:cs="Arial"/>
                <w:color w:val="000000"/>
                <w:sz w:val="18"/>
                <w:szCs w:val="18"/>
              </w:rPr>
            </w:pPr>
            <w:r w:rsidRPr="009B59F5">
              <w:rPr>
                <w:rFonts w:cs="Arial"/>
                <w:color w:val="000000"/>
                <w:sz w:val="18"/>
                <w:szCs w:val="18"/>
              </w:rPr>
              <w:t xml:space="preserve">EEF puts small group tuition as </w:t>
            </w:r>
            <w:r w:rsidR="009B59F5" w:rsidRPr="009B59F5">
              <w:rPr>
                <w:rFonts w:cs="Arial"/>
                <w:color w:val="000000"/>
                <w:sz w:val="18"/>
                <w:szCs w:val="18"/>
              </w:rPr>
              <w:t xml:space="preserve">a </w:t>
            </w:r>
            <w:r w:rsidR="009B59F5">
              <w:rPr>
                <w:rFonts w:cs="Arial"/>
                <w:color w:val="000000"/>
                <w:sz w:val="18"/>
                <w:szCs w:val="18"/>
              </w:rPr>
              <w:t>moderate</w:t>
            </w:r>
            <w:r w:rsidR="009B59F5" w:rsidRPr="009B59F5">
              <w:rPr>
                <w:rFonts w:cs="Arial"/>
                <w:color w:val="000000"/>
                <w:sz w:val="18"/>
                <w:szCs w:val="18"/>
              </w:rPr>
              <w:t xml:space="preserve"> impact strategy.  Internal PASS tests data shows PP students are less resilient and are less confident in their learning than non PP students</w:t>
            </w:r>
            <w:r w:rsidR="009B59F5">
              <w:rPr>
                <w:rFonts w:cs="Arial"/>
                <w:color w:val="000000"/>
                <w:sz w:val="18"/>
                <w:szCs w:val="18"/>
              </w:rPr>
              <w:t>.</w:t>
            </w:r>
          </w:p>
        </w:tc>
        <w:tc>
          <w:tcPr>
            <w:tcW w:w="3119" w:type="dxa"/>
            <w:tcMar>
              <w:top w:w="57" w:type="dxa"/>
              <w:bottom w:w="57" w:type="dxa"/>
            </w:tcMar>
          </w:tcPr>
          <w:p w14:paraId="6A95EA85" w14:textId="77777777" w:rsidR="00C61AA0" w:rsidRDefault="009B59F5" w:rsidP="00814458">
            <w:pPr>
              <w:spacing w:after="0"/>
              <w:rPr>
                <w:rFonts w:cs="Arial"/>
                <w:color w:val="000000"/>
                <w:sz w:val="18"/>
                <w:szCs w:val="18"/>
              </w:rPr>
            </w:pPr>
            <w:r>
              <w:rPr>
                <w:rFonts w:cs="Arial"/>
                <w:color w:val="000000"/>
                <w:sz w:val="18"/>
                <w:szCs w:val="18"/>
              </w:rPr>
              <w:t>Assessment data</w:t>
            </w:r>
          </w:p>
          <w:p w14:paraId="47FCA860" w14:textId="77777777" w:rsidR="009B59F5" w:rsidRDefault="009B59F5" w:rsidP="00814458">
            <w:pPr>
              <w:spacing w:after="0"/>
              <w:rPr>
                <w:rFonts w:cs="Arial"/>
                <w:color w:val="000000"/>
                <w:sz w:val="18"/>
                <w:szCs w:val="18"/>
              </w:rPr>
            </w:pPr>
            <w:r>
              <w:rPr>
                <w:rFonts w:cs="Arial"/>
                <w:color w:val="000000"/>
                <w:sz w:val="18"/>
                <w:szCs w:val="18"/>
              </w:rPr>
              <w:t>Learning walks</w:t>
            </w:r>
          </w:p>
          <w:p w14:paraId="635A3DCA" w14:textId="77777777" w:rsidR="009B59F5" w:rsidRDefault="009B59F5" w:rsidP="00814458">
            <w:pPr>
              <w:spacing w:after="0"/>
              <w:rPr>
                <w:rFonts w:cs="Arial"/>
                <w:color w:val="000000"/>
                <w:sz w:val="18"/>
                <w:szCs w:val="18"/>
              </w:rPr>
            </w:pPr>
            <w:r>
              <w:rPr>
                <w:rFonts w:cs="Arial"/>
                <w:color w:val="000000"/>
                <w:sz w:val="18"/>
                <w:szCs w:val="18"/>
              </w:rPr>
              <w:t>Feedback from Learning Mentors</w:t>
            </w:r>
          </w:p>
          <w:p w14:paraId="17DE103A" w14:textId="080258EE" w:rsidR="009B59F5" w:rsidRPr="009B59F5" w:rsidRDefault="009B59F5" w:rsidP="00814458">
            <w:pPr>
              <w:spacing w:after="0"/>
              <w:rPr>
                <w:rFonts w:cs="Arial"/>
                <w:color w:val="000000"/>
                <w:sz w:val="18"/>
                <w:szCs w:val="18"/>
              </w:rPr>
            </w:pPr>
            <w:r>
              <w:rPr>
                <w:rFonts w:cs="Arial"/>
                <w:color w:val="000000"/>
                <w:sz w:val="18"/>
                <w:szCs w:val="18"/>
              </w:rPr>
              <w:t>Feedback from Subject Leaders</w:t>
            </w:r>
          </w:p>
        </w:tc>
        <w:tc>
          <w:tcPr>
            <w:tcW w:w="1559" w:type="dxa"/>
          </w:tcPr>
          <w:p w14:paraId="3D213958" w14:textId="5D1A51E4" w:rsidR="00C61AA0" w:rsidRPr="00E20F63" w:rsidRDefault="009B59F5" w:rsidP="00814458">
            <w:pPr>
              <w:spacing w:after="0"/>
              <w:rPr>
                <w:rFonts w:cs="Arial"/>
                <w:sz w:val="18"/>
                <w:szCs w:val="18"/>
              </w:rPr>
            </w:pPr>
            <w:r>
              <w:rPr>
                <w:rFonts w:cs="Arial"/>
                <w:sz w:val="18"/>
                <w:szCs w:val="18"/>
              </w:rPr>
              <w:t>EJK</w:t>
            </w:r>
          </w:p>
        </w:tc>
        <w:tc>
          <w:tcPr>
            <w:tcW w:w="2835" w:type="dxa"/>
          </w:tcPr>
          <w:p w14:paraId="3EA1A841" w14:textId="1F78854E" w:rsidR="00C61AA0" w:rsidRPr="000A25FC" w:rsidRDefault="009B59F5" w:rsidP="00814458">
            <w:pPr>
              <w:spacing w:after="0"/>
              <w:rPr>
                <w:rFonts w:cs="Arial"/>
              </w:rPr>
            </w:pPr>
            <w:r w:rsidRPr="009B59F5">
              <w:rPr>
                <w:rFonts w:cs="Arial"/>
                <w:color w:val="000000"/>
                <w:sz w:val="18"/>
                <w:szCs w:val="18"/>
              </w:rPr>
              <w:t>July 201</w:t>
            </w:r>
            <w:r w:rsidR="00C05943">
              <w:rPr>
                <w:rFonts w:cs="Arial"/>
                <w:color w:val="000000"/>
                <w:sz w:val="18"/>
                <w:szCs w:val="18"/>
              </w:rPr>
              <w:t>8</w:t>
            </w:r>
          </w:p>
        </w:tc>
      </w:tr>
      <w:tr w:rsidR="00C61AA0" w14:paraId="1698B38A" w14:textId="77777777" w:rsidTr="009B59F5">
        <w:trPr>
          <w:trHeight w:hRule="exact" w:val="2504"/>
        </w:trPr>
        <w:tc>
          <w:tcPr>
            <w:tcW w:w="2235" w:type="dxa"/>
            <w:tcMar>
              <w:top w:w="57" w:type="dxa"/>
              <w:bottom w:w="57" w:type="dxa"/>
            </w:tcMar>
          </w:tcPr>
          <w:p w14:paraId="2E89BAE4" w14:textId="18016167" w:rsidR="00C61AA0" w:rsidRPr="00C61AA0" w:rsidRDefault="00C61AA0" w:rsidP="00C61AA0">
            <w:pPr>
              <w:spacing w:after="0"/>
              <w:rPr>
                <w:rFonts w:cs="Arial"/>
                <w:color w:val="000000"/>
                <w:sz w:val="18"/>
                <w:szCs w:val="18"/>
              </w:rPr>
            </w:pPr>
            <w:r w:rsidRPr="00C61AA0">
              <w:rPr>
                <w:rFonts w:cs="Arial"/>
                <w:color w:val="000000"/>
                <w:sz w:val="18"/>
                <w:szCs w:val="18"/>
              </w:rPr>
              <w:t>Diminishing differences between pastoral and behavioural outcomes of PP and non PP students</w:t>
            </w:r>
          </w:p>
        </w:tc>
        <w:tc>
          <w:tcPr>
            <w:tcW w:w="2268" w:type="dxa"/>
            <w:gridSpan w:val="2"/>
            <w:tcMar>
              <w:top w:w="57" w:type="dxa"/>
              <w:bottom w:w="57" w:type="dxa"/>
            </w:tcMar>
          </w:tcPr>
          <w:p w14:paraId="74D379E4" w14:textId="2E525CF7" w:rsidR="00C61AA0" w:rsidRPr="00C61AA0" w:rsidRDefault="00C61AA0" w:rsidP="00C61AA0">
            <w:pPr>
              <w:spacing w:after="0"/>
              <w:rPr>
                <w:rFonts w:cs="Arial"/>
                <w:color w:val="000000"/>
                <w:sz w:val="18"/>
                <w:szCs w:val="18"/>
              </w:rPr>
            </w:pPr>
            <w:r w:rsidRPr="00C61AA0">
              <w:rPr>
                <w:rFonts w:cs="Arial"/>
                <w:color w:val="000000"/>
                <w:sz w:val="18"/>
                <w:szCs w:val="18"/>
              </w:rPr>
              <w:t>Employm</w:t>
            </w:r>
            <w:r w:rsidR="00C05943">
              <w:rPr>
                <w:rFonts w:cs="Arial"/>
                <w:color w:val="000000"/>
                <w:sz w:val="18"/>
                <w:szCs w:val="18"/>
              </w:rPr>
              <w:t>ent of specific Learning Mentors</w:t>
            </w:r>
            <w:r w:rsidRPr="00C61AA0">
              <w:rPr>
                <w:rFonts w:cs="Arial"/>
                <w:color w:val="000000"/>
                <w:sz w:val="18"/>
                <w:szCs w:val="18"/>
              </w:rPr>
              <w:t xml:space="preserve"> to support PP students in behaviour and pastoral aspects.</w:t>
            </w:r>
          </w:p>
        </w:tc>
        <w:tc>
          <w:tcPr>
            <w:tcW w:w="3543" w:type="dxa"/>
            <w:tcMar>
              <w:top w:w="57" w:type="dxa"/>
              <w:bottom w:w="57" w:type="dxa"/>
            </w:tcMar>
          </w:tcPr>
          <w:p w14:paraId="4CE93CA1" w14:textId="77777777" w:rsidR="00C61AA0" w:rsidRDefault="009B59F5" w:rsidP="009B59F5">
            <w:pPr>
              <w:spacing w:after="0"/>
              <w:rPr>
                <w:rFonts w:cs="Arial"/>
                <w:color w:val="000000"/>
                <w:sz w:val="18"/>
                <w:szCs w:val="18"/>
              </w:rPr>
            </w:pPr>
            <w:r w:rsidRPr="009B59F5">
              <w:rPr>
                <w:rFonts w:cs="Arial"/>
                <w:color w:val="000000"/>
                <w:sz w:val="18"/>
                <w:szCs w:val="18"/>
              </w:rPr>
              <w:t xml:space="preserve">EEF puts </w:t>
            </w:r>
            <w:r>
              <w:rPr>
                <w:rFonts w:cs="Arial"/>
                <w:color w:val="000000"/>
                <w:sz w:val="18"/>
                <w:szCs w:val="18"/>
              </w:rPr>
              <w:t>social and emotional learning</w:t>
            </w:r>
            <w:r w:rsidRPr="009B59F5">
              <w:rPr>
                <w:rFonts w:cs="Arial"/>
                <w:color w:val="000000"/>
                <w:sz w:val="18"/>
                <w:szCs w:val="18"/>
              </w:rPr>
              <w:t xml:space="preserve"> tuition as a </w:t>
            </w:r>
            <w:r>
              <w:rPr>
                <w:rFonts w:cs="Arial"/>
                <w:color w:val="000000"/>
                <w:sz w:val="18"/>
                <w:szCs w:val="18"/>
              </w:rPr>
              <w:t>moderate</w:t>
            </w:r>
            <w:r w:rsidRPr="009B59F5">
              <w:rPr>
                <w:rFonts w:cs="Arial"/>
                <w:color w:val="000000"/>
                <w:sz w:val="18"/>
                <w:szCs w:val="18"/>
              </w:rPr>
              <w:t xml:space="preserve"> impact strategy.  Internal PASS tests data shows PP students are less resilient and are less confident in their learning than non PP students</w:t>
            </w:r>
            <w:r>
              <w:rPr>
                <w:rFonts w:cs="Arial"/>
                <w:color w:val="000000"/>
                <w:sz w:val="18"/>
                <w:szCs w:val="18"/>
              </w:rPr>
              <w:t xml:space="preserve">. </w:t>
            </w:r>
          </w:p>
          <w:p w14:paraId="4EA883D3" w14:textId="77C55D8F" w:rsidR="009B59F5" w:rsidRDefault="009B59F5" w:rsidP="009B59F5">
            <w:pPr>
              <w:spacing w:after="0"/>
              <w:rPr>
                <w:rFonts w:cs="Arial"/>
                <w:color w:val="000000"/>
                <w:sz w:val="18"/>
                <w:szCs w:val="18"/>
              </w:rPr>
            </w:pPr>
            <w:r>
              <w:rPr>
                <w:rFonts w:cs="Arial"/>
                <w:color w:val="000000"/>
                <w:sz w:val="18"/>
                <w:szCs w:val="18"/>
              </w:rPr>
              <w:t>Internal behaviour and pastoral data shows PP students are more likely to have conduct logs and exclusions.</w:t>
            </w:r>
          </w:p>
          <w:p w14:paraId="6FF82174" w14:textId="44DC27A2" w:rsidR="009B59F5" w:rsidRPr="009B59F5" w:rsidRDefault="009B59F5" w:rsidP="009B59F5">
            <w:pPr>
              <w:spacing w:after="0"/>
              <w:rPr>
                <w:rFonts w:cs="Arial"/>
                <w:color w:val="000000"/>
                <w:sz w:val="18"/>
                <w:szCs w:val="18"/>
              </w:rPr>
            </w:pPr>
          </w:p>
        </w:tc>
        <w:tc>
          <w:tcPr>
            <w:tcW w:w="3119" w:type="dxa"/>
            <w:tcMar>
              <w:top w:w="57" w:type="dxa"/>
              <w:bottom w:w="57" w:type="dxa"/>
            </w:tcMar>
          </w:tcPr>
          <w:p w14:paraId="311ACED8" w14:textId="77777777" w:rsidR="009B59F5" w:rsidRDefault="009B59F5" w:rsidP="009B59F5">
            <w:pPr>
              <w:spacing w:after="0"/>
              <w:rPr>
                <w:rFonts w:cs="Arial"/>
                <w:color w:val="000000"/>
                <w:sz w:val="18"/>
                <w:szCs w:val="18"/>
              </w:rPr>
            </w:pPr>
            <w:r>
              <w:rPr>
                <w:rFonts w:cs="Arial"/>
                <w:color w:val="000000"/>
                <w:sz w:val="18"/>
                <w:szCs w:val="18"/>
              </w:rPr>
              <w:t>Assessment data</w:t>
            </w:r>
          </w:p>
          <w:p w14:paraId="6C7E108E" w14:textId="77777777" w:rsidR="009B59F5" w:rsidRDefault="009B59F5" w:rsidP="009B59F5">
            <w:pPr>
              <w:spacing w:after="0"/>
              <w:rPr>
                <w:rFonts w:cs="Arial"/>
                <w:color w:val="000000"/>
                <w:sz w:val="18"/>
                <w:szCs w:val="18"/>
              </w:rPr>
            </w:pPr>
            <w:r>
              <w:rPr>
                <w:rFonts w:cs="Arial"/>
                <w:color w:val="000000"/>
                <w:sz w:val="18"/>
                <w:szCs w:val="18"/>
              </w:rPr>
              <w:t>Learning walks</w:t>
            </w:r>
          </w:p>
          <w:p w14:paraId="3B4DFA7E" w14:textId="77777777" w:rsidR="009B59F5" w:rsidRDefault="009B59F5" w:rsidP="009B59F5">
            <w:pPr>
              <w:spacing w:after="0"/>
              <w:rPr>
                <w:rFonts w:cs="Arial"/>
                <w:color w:val="000000"/>
                <w:sz w:val="18"/>
                <w:szCs w:val="18"/>
              </w:rPr>
            </w:pPr>
            <w:r>
              <w:rPr>
                <w:rFonts w:cs="Arial"/>
                <w:color w:val="000000"/>
                <w:sz w:val="18"/>
                <w:szCs w:val="18"/>
              </w:rPr>
              <w:t>Feedback from Learning Mentors</w:t>
            </w:r>
          </w:p>
          <w:p w14:paraId="51DFA13A" w14:textId="77777777" w:rsidR="00C61AA0" w:rsidRDefault="009B59F5" w:rsidP="009B59F5">
            <w:pPr>
              <w:spacing w:after="0"/>
              <w:rPr>
                <w:rFonts w:cs="Arial"/>
                <w:color w:val="000000"/>
                <w:sz w:val="18"/>
                <w:szCs w:val="18"/>
              </w:rPr>
            </w:pPr>
            <w:r>
              <w:rPr>
                <w:rFonts w:cs="Arial"/>
                <w:color w:val="000000"/>
                <w:sz w:val="18"/>
                <w:szCs w:val="18"/>
              </w:rPr>
              <w:t>Feedback from Subject Leaders</w:t>
            </w:r>
          </w:p>
          <w:p w14:paraId="1D284246" w14:textId="0B390344" w:rsidR="009B59F5" w:rsidRPr="009B59F5" w:rsidRDefault="009B59F5" w:rsidP="009B59F5">
            <w:pPr>
              <w:spacing w:after="0"/>
              <w:rPr>
                <w:rFonts w:cs="Arial"/>
                <w:color w:val="000000"/>
                <w:sz w:val="18"/>
                <w:szCs w:val="18"/>
              </w:rPr>
            </w:pPr>
            <w:r>
              <w:rPr>
                <w:rFonts w:cs="Arial"/>
                <w:color w:val="000000"/>
                <w:sz w:val="18"/>
                <w:szCs w:val="18"/>
              </w:rPr>
              <w:t>Internal behaviour and pastoral data</w:t>
            </w:r>
          </w:p>
        </w:tc>
        <w:tc>
          <w:tcPr>
            <w:tcW w:w="1559" w:type="dxa"/>
          </w:tcPr>
          <w:p w14:paraId="2C8336E5" w14:textId="253F0F56" w:rsidR="00C61AA0" w:rsidRPr="00E20F63" w:rsidRDefault="009B59F5" w:rsidP="00814458">
            <w:pPr>
              <w:spacing w:after="0"/>
              <w:rPr>
                <w:rFonts w:cs="Arial"/>
                <w:sz w:val="18"/>
                <w:szCs w:val="18"/>
              </w:rPr>
            </w:pPr>
            <w:r>
              <w:rPr>
                <w:rFonts w:cs="Arial"/>
                <w:sz w:val="18"/>
                <w:szCs w:val="18"/>
              </w:rPr>
              <w:t>DSD</w:t>
            </w:r>
          </w:p>
        </w:tc>
        <w:tc>
          <w:tcPr>
            <w:tcW w:w="2835" w:type="dxa"/>
          </w:tcPr>
          <w:p w14:paraId="40DDC343" w14:textId="53D85C1B" w:rsidR="00C61AA0" w:rsidRPr="000A25FC" w:rsidRDefault="009B59F5" w:rsidP="00814458">
            <w:pPr>
              <w:spacing w:after="0"/>
              <w:rPr>
                <w:rFonts w:cs="Arial"/>
              </w:rPr>
            </w:pPr>
            <w:r w:rsidRPr="009B59F5">
              <w:rPr>
                <w:rFonts w:cs="Arial"/>
                <w:color w:val="000000"/>
                <w:sz w:val="18"/>
                <w:szCs w:val="18"/>
              </w:rPr>
              <w:t>July 201</w:t>
            </w:r>
            <w:r w:rsidR="00C05943">
              <w:rPr>
                <w:rFonts w:cs="Arial"/>
                <w:color w:val="000000"/>
                <w:sz w:val="18"/>
                <w:szCs w:val="18"/>
              </w:rPr>
              <w:t>8</w:t>
            </w:r>
          </w:p>
        </w:tc>
      </w:tr>
      <w:tr w:rsidR="00814458" w14:paraId="0C7F3B77" w14:textId="77777777" w:rsidTr="007C2E33">
        <w:trPr>
          <w:trHeight w:hRule="exact" w:val="2201"/>
        </w:trPr>
        <w:tc>
          <w:tcPr>
            <w:tcW w:w="2235" w:type="dxa"/>
            <w:tcMar>
              <w:top w:w="57" w:type="dxa"/>
              <w:bottom w:w="57" w:type="dxa"/>
            </w:tcMar>
          </w:tcPr>
          <w:p w14:paraId="2B58AF50" w14:textId="11C809EC" w:rsidR="00814458" w:rsidRPr="00E20F63" w:rsidRDefault="009B59F5" w:rsidP="00814458">
            <w:pPr>
              <w:spacing w:after="0"/>
              <w:rPr>
                <w:rFonts w:cs="Arial"/>
                <w:sz w:val="18"/>
                <w:szCs w:val="18"/>
              </w:rPr>
            </w:pPr>
            <w:r w:rsidRPr="00C61AA0">
              <w:rPr>
                <w:rFonts w:cs="Arial"/>
                <w:color w:val="000000"/>
                <w:sz w:val="18"/>
                <w:szCs w:val="18"/>
              </w:rPr>
              <w:lastRenderedPageBreak/>
              <w:t>Diminishing differences between academic outcomes of PP and non PP students</w:t>
            </w:r>
          </w:p>
        </w:tc>
        <w:tc>
          <w:tcPr>
            <w:tcW w:w="2268" w:type="dxa"/>
            <w:gridSpan w:val="2"/>
            <w:tcMar>
              <w:top w:w="57" w:type="dxa"/>
              <w:bottom w:w="57" w:type="dxa"/>
            </w:tcMar>
          </w:tcPr>
          <w:p w14:paraId="501DD187" w14:textId="77777777" w:rsidR="00814458" w:rsidRDefault="00644A58" w:rsidP="00814458">
            <w:pPr>
              <w:spacing w:after="0"/>
              <w:rPr>
                <w:rFonts w:cs="Arial"/>
                <w:sz w:val="18"/>
                <w:szCs w:val="18"/>
              </w:rPr>
            </w:pPr>
            <w:r>
              <w:rPr>
                <w:rFonts w:cs="Arial"/>
                <w:sz w:val="18"/>
                <w:szCs w:val="18"/>
              </w:rPr>
              <w:t>Improve access to homework and online learning at home.</w:t>
            </w:r>
          </w:p>
          <w:p w14:paraId="044A609D" w14:textId="57466C30" w:rsidR="00644A58" w:rsidRPr="00E20F63" w:rsidRDefault="00644A58" w:rsidP="00814458">
            <w:pPr>
              <w:spacing w:after="0"/>
              <w:rPr>
                <w:rFonts w:cs="Arial"/>
                <w:sz w:val="18"/>
                <w:szCs w:val="18"/>
              </w:rPr>
            </w:pPr>
            <w:r>
              <w:rPr>
                <w:rFonts w:cs="Arial"/>
                <w:sz w:val="18"/>
                <w:szCs w:val="18"/>
              </w:rPr>
              <w:t xml:space="preserve">Subscriptions to Show My Homework, </w:t>
            </w:r>
            <w:proofErr w:type="spellStart"/>
            <w:r>
              <w:rPr>
                <w:rFonts w:cs="Arial"/>
                <w:sz w:val="18"/>
                <w:szCs w:val="18"/>
              </w:rPr>
              <w:t>MyMaths</w:t>
            </w:r>
            <w:proofErr w:type="spellEnd"/>
            <w:r>
              <w:rPr>
                <w:rFonts w:cs="Arial"/>
                <w:sz w:val="18"/>
                <w:szCs w:val="18"/>
              </w:rPr>
              <w:t xml:space="preserve">, Sam Learning </w:t>
            </w:r>
          </w:p>
        </w:tc>
        <w:tc>
          <w:tcPr>
            <w:tcW w:w="3543" w:type="dxa"/>
            <w:tcMar>
              <w:top w:w="57" w:type="dxa"/>
              <w:bottom w:w="57" w:type="dxa"/>
            </w:tcMar>
          </w:tcPr>
          <w:p w14:paraId="281D97E2" w14:textId="77777777" w:rsidR="00814458" w:rsidRDefault="00644A58" w:rsidP="00814458">
            <w:pPr>
              <w:spacing w:after="0"/>
              <w:rPr>
                <w:rFonts w:cs="Arial"/>
                <w:color w:val="000000"/>
                <w:sz w:val="18"/>
                <w:szCs w:val="18"/>
              </w:rPr>
            </w:pPr>
            <w:r>
              <w:rPr>
                <w:rFonts w:cs="Arial"/>
                <w:color w:val="000000"/>
                <w:sz w:val="18"/>
                <w:szCs w:val="18"/>
              </w:rPr>
              <w:t xml:space="preserve">EEF Teaching and Learning toolkit puts Homework and Digital Technologies as moderate impact. </w:t>
            </w:r>
          </w:p>
          <w:p w14:paraId="346924A1" w14:textId="68AE5461" w:rsidR="007C2E33" w:rsidRPr="009B59F5" w:rsidRDefault="007C2E33" w:rsidP="00814458">
            <w:pPr>
              <w:spacing w:after="0"/>
              <w:rPr>
                <w:rFonts w:cs="Arial"/>
                <w:color w:val="000000"/>
                <w:sz w:val="18"/>
                <w:szCs w:val="18"/>
              </w:rPr>
            </w:pPr>
            <w:r>
              <w:rPr>
                <w:rFonts w:cs="Arial"/>
                <w:color w:val="000000"/>
                <w:sz w:val="18"/>
                <w:szCs w:val="18"/>
              </w:rPr>
              <w:t>All these online services allow students to continue with lessons outside of school hours and staffed homework clubs support students to do this within the school building.</w:t>
            </w:r>
          </w:p>
        </w:tc>
        <w:tc>
          <w:tcPr>
            <w:tcW w:w="3119" w:type="dxa"/>
            <w:tcMar>
              <w:top w:w="57" w:type="dxa"/>
              <w:bottom w:w="57" w:type="dxa"/>
            </w:tcMar>
          </w:tcPr>
          <w:p w14:paraId="4DB6FDEB" w14:textId="77777777" w:rsidR="007C2E33" w:rsidRDefault="007C2E33" w:rsidP="007C2E33">
            <w:pPr>
              <w:spacing w:after="0"/>
              <w:rPr>
                <w:rFonts w:cs="Arial"/>
                <w:color w:val="000000"/>
                <w:sz w:val="18"/>
                <w:szCs w:val="18"/>
              </w:rPr>
            </w:pPr>
            <w:r>
              <w:rPr>
                <w:rFonts w:cs="Arial"/>
                <w:color w:val="000000"/>
                <w:sz w:val="18"/>
                <w:szCs w:val="18"/>
              </w:rPr>
              <w:t>Assessment data</w:t>
            </w:r>
          </w:p>
          <w:p w14:paraId="40AEF3CE" w14:textId="003810EB" w:rsidR="007C2E33" w:rsidRPr="009B59F5" w:rsidRDefault="007C2E33" w:rsidP="007C2E33">
            <w:pPr>
              <w:spacing w:after="0"/>
              <w:rPr>
                <w:rFonts w:cs="Arial"/>
                <w:color w:val="000000"/>
                <w:sz w:val="18"/>
                <w:szCs w:val="18"/>
              </w:rPr>
            </w:pPr>
            <w:r>
              <w:rPr>
                <w:rFonts w:cs="Arial"/>
                <w:color w:val="000000"/>
                <w:sz w:val="18"/>
                <w:szCs w:val="18"/>
              </w:rPr>
              <w:t>Reports of usage by students</w:t>
            </w:r>
          </w:p>
        </w:tc>
        <w:tc>
          <w:tcPr>
            <w:tcW w:w="1559" w:type="dxa"/>
          </w:tcPr>
          <w:p w14:paraId="01EDB41B" w14:textId="77777777" w:rsidR="00814458" w:rsidRDefault="007C2E33" w:rsidP="00814458">
            <w:pPr>
              <w:spacing w:after="0"/>
              <w:rPr>
                <w:rFonts w:cs="Arial"/>
                <w:sz w:val="18"/>
                <w:szCs w:val="18"/>
              </w:rPr>
            </w:pPr>
            <w:r>
              <w:rPr>
                <w:rFonts w:cs="Arial"/>
                <w:sz w:val="18"/>
                <w:szCs w:val="18"/>
              </w:rPr>
              <w:t>EJK</w:t>
            </w:r>
          </w:p>
          <w:p w14:paraId="12CBEBF9" w14:textId="3C944A78" w:rsidR="007C2E33" w:rsidRPr="00E20F63" w:rsidRDefault="007C2E33" w:rsidP="00814458">
            <w:pPr>
              <w:spacing w:after="0"/>
              <w:rPr>
                <w:rFonts w:cs="Arial"/>
                <w:sz w:val="18"/>
                <w:szCs w:val="18"/>
              </w:rPr>
            </w:pPr>
            <w:r>
              <w:rPr>
                <w:rFonts w:cs="Arial"/>
                <w:sz w:val="18"/>
                <w:szCs w:val="18"/>
              </w:rPr>
              <w:t>DSD</w:t>
            </w:r>
          </w:p>
        </w:tc>
        <w:tc>
          <w:tcPr>
            <w:tcW w:w="2835" w:type="dxa"/>
          </w:tcPr>
          <w:p w14:paraId="34286389" w14:textId="2F20ABB4" w:rsidR="00814458" w:rsidRPr="000A25FC" w:rsidRDefault="007C2E33" w:rsidP="00814458">
            <w:pPr>
              <w:spacing w:after="0"/>
              <w:rPr>
                <w:rFonts w:cs="Arial"/>
              </w:rPr>
            </w:pPr>
            <w:r w:rsidRPr="009B59F5">
              <w:rPr>
                <w:rFonts w:cs="Arial"/>
                <w:color w:val="000000"/>
                <w:sz w:val="18"/>
                <w:szCs w:val="18"/>
              </w:rPr>
              <w:t>July 201</w:t>
            </w:r>
            <w:r w:rsidR="00C05943">
              <w:rPr>
                <w:rFonts w:cs="Arial"/>
                <w:color w:val="000000"/>
                <w:sz w:val="18"/>
                <w:szCs w:val="18"/>
              </w:rPr>
              <w:t>8</w:t>
            </w:r>
          </w:p>
        </w:tc>
      </w:tr>
      <w:tr w:rsidR="009B59F5" w14:paraId="5A3E6375" w14:textId="77777777" w:rsidTr="00675698">
        <w:trPr>
          <w:trHeight w:hRule="exact" w:val="1354"/>
        </w:trPr>
        <w:tc>
          <w:tcPr>
            <w:tcW w:w="2235" w:type="dxa"/>
            <w:tcMar>
              <w:top w:w="57" w:type="dxa"/>
              <w:bottom w:w="57" w:type="dxa"/>
            </w:tcMar>
          </w:tcPr>
          <w:p w14:paraId="2B7BEC5A" w14:textId="39443B35" w:rsidR="009B59F5" w:rsidRPr="00E20F63" w:rsidRDefault="007C2E33" w:rsidP="00814458">
            <w:pPr>
              <w:spacing w:after="0"/>
              <w:rPr>
                <w:rFonts w:cs="Arial"/>
                <w:sz w:val="18"/>
                <w:szCs w:val="18"/>
              </w:rPr>
            </w:pPr>
            <w:r w:rsidRPr="007C2E33">
              <w:rPr>
                <w:rFonts w:cs="Arial"/>
                <w:sz w:val="18"/>
                <w:szCs w:val="18"/>
              </w:rPr>
              <w:t>Increased attendance of PP students</w:t>
            </w:r>
          </w:p>
        </w:tc>
        <w:tc>
          <w:tcPr>
            <w:tcW w:w="2268" w:type="dxa"/>
            <w:gridSpan w:val="2"/>
            <w:tcMar>
              <w:top w:w="57" w:type="dxa"/>
              <w:bottom w:w="57" w:type="dxa"/>
            </w:tcMar>
          </w:tcPr>
          <w:p w14:paraId="4C26F935" w14:textId="31B1EA2F" w:rsidR="009B59F5" w:rsidRPr="00E20F63" w:rsidRDefault="00675698" w:rsidP="00814458">
            <w:pPr>
              <w:spacing w:after="0"/>
              <w:rPr>
                <w:rFonts w:cs="Arial"/>
                <w:sz w:val="18"/>
                <w:szCs w:val="18"/>
              </w:rPr>
            </w:pPr>
            <w:r>
              <w:rPr>
                <w:rFonts w:cs="Arial"/>
                <w:sz w:val="18"/>
                <w:szCs w:val="18"/>
              </w:rPr>
              <w:t>Employment of an attendance consultant to work with students and families to improve attendance.</w:t>
            </w:r>
          </w:p>
        </w:tc>
        <w:tc>
          <w:tcPr>
            <w:tcW w:w="3543" w:type="dxa"/>
            <w:tcMar>
              <w:top w:w="57" w:type="dxa"/>
              <w:bottom w:w="57" w:type="dxa"/>
            </w:tcMar>
          </w:tcPr>
          <w:p w14:paraId="0E334F28" w14:textId="4999BB13" w:rsidR="009B59F5" w:rsidRPr="009B59F5" w:rsidRDefault="00675698" w:rsidP="00814458">
            <w:pPr>
              <w:spacing w:after="0"/>
              <w:rPr>
                <w:rFonts w:cs="Arial"/>
                <w:color w:val="000000"/>
                <w:sz w:val="18"/>
                <w:szCs w:val="18"/>
              </w:rPr>
            </w:pPr>
            <w:r>
              <w:rPr>
                <w:rFonts w:cs="Arial"/>
                <w:color w:val="000000"/>
                <w:sz w:val="18"/>
                <w:szCs w:val="18"/>
              </w:rPr>
              <w:t xml:space="preserve">Attendance at school is required for improved academic outcomes.  </w:t>
            </w:r>
          </w:p>
        </w:tc>
        <w:tc>
          <w:tcPr>
            <w:tcW w:w="3119" w:type="dxa"/>
            <w:tcMar>
              <w:top w:w="57" w:type="dxa"/>
              <w:bottom w:w="57" w:type="dxa"/>
            </w:tcMar>
          </w:tcPr>
          <w:p w14:paraId="14D4A7A0" w14:textId="77777777" w:rsidR="009B59F5" w:rsidRDefault="00675698" w:rsidP="00814458">
            <w:pPr>
              <w:spacing w:after="0"/>
              <w:rPr>
                <w:rFonts w:cs="Arial"/>
                <w:color w:val="000000"/>
                <w:sz w:val="18"/>
                <w:szCs w:val="18"/>
              </w:rPr>
            </w:pPr>
            <w:r>
              <w:rPr>
                <w:rFonts w:cs="Arial"/>
                <w:color w:val="000000"/>
                <w:sz w:val="18"/>
                <w:szCs w:val="18"/>
              </w:rPr>
              <w:t>Timesheets and tracking of attendance consultant</w:t>
            </w:r>
          </w:p>
          <w:p w14:paraId="61707065" w14:textId="5E668698" w:rsidR="00675698" w:rsidRPr="009B59F5" w:rsidRDefault="00675698" w:rsidP="00814458">
            <w:pPr>
              <w:spacing w:after="0"/>
              <w:rPr>
                <w:rFonts w:cs="Arial"/>
                <w:color w:val="000000"/>
                <w:sz w:val="18"/>
                <w:szCs w:val="18"/>
              </w:rPr>
            </w:pPr>
            <w:r>
              <w:rPr>
                <w:rFonts w:cs="Arial"/>
                <w:color w:val="000000"/>
                <w:sz w:val="18"/>
                <w:szCs w:val="18"/>
              </w:rPr>
              <w:t>Attendance data</w:t>
            </w:r>
          </w:p>
        </w:tc>
        <w:tc>
          <w:tcPr>
            <w:tcW w:w="1559" w:type="dxa"/>
          </w:tcPr>
          <w:p w14:paraId="3194BBBE" w14:textId="10460680" w:rsidR="009B59F5" w:rsidRPr="00E20F63" w:rsidRDefault="004A7858" w:rsidP="00814458">
            <w:pPr>
              <w:spacing w:after="0"/>
              <w:rPr>
                <w:rFonts w:cs="Arial"/>
                <w:sz w:val="18"/>
                <w:szCs w:val="18"/>
              </w:rPr>
            </w:pPr>
            <w:r>
              <w:rPr>
                <w:rFonts w:cs="Arial"/>
                <w:sz w:val="18"/>
                <w:szCs w:val="18"/>
              </w:rPr>
              <w:t>DSD</w:t>
            </w:r>
          </w:p>
        </w:tc>
        <w:tc>
          <w:tcPr>
            <w:tcW w:w="2835" w:type="dxa"/>
          </w:tcPr>
          <w:p w14:paraId="31F334D3" w14:textId="1101C9F1" w:rsidR="009B59F5" w:rsidRPr="000A25FC" w:rsidRDefault="004A7858" w:rsidP="00814458">
            <w:pPr>
              <w:spacing w:after="0"/>
              <w:rPr>
                <w:rFonts w:cs="Arial"/>
              </w:rPr>
            </w:pPr>
            <w:r w:rsidRPr="004A7858">
              <w:rPr>
                <w:rFonts w:cs="Arial"/>
                <w:color w:val="000000"/>
                <w:sz w:val="18"/>
                <w:szCs w:val="18"/>
              </w:rPr>
              <w:t>July 201</w:t>
            </w:r>
            <w:r w:rsidR="00C05943">
              <w:rPr>
                <w:rFonts w:cs="Arial"/>
                <w:color w:val="000000"/>
                <w:sz w:val="18"/>
                <w:szCs w:val="18"/>
              </w:rPr>
              <w:t>8</w:t>
            </w:r>
          </w:p>
        </w:tc>
      </w:tr>
      <w:tr w:rsidR="009B59F5" w14:paraId="14E09844" w14:textId="77777777" w:rsidTr="00675698">
        <w:trPr>
          <w:trHeight w:hRule="exact" w:val="1995"/>
        </w:trPr>
        <w:tc>
          <w:tcPr>
            <w:tcW w:w="2235" w:type="dxa"/>
            <w:tcMar>
              <w:top w:w="57" w:type="dxa"/>
              <w:bottom w:w="57" w:type="dxa"/>
            </w:tcMar>
          </w:tcPr>
          <w:p w14:paraId="314D5776" w14:textId="6F816F02" w:rsidR="009B59F5" w:rsidRPr="00E20F63" w:rsidRDefault="004A7858" w:rsidP="00814458">
            <w:pPr>
              <w:spacing w:after="0"/>
              <w:rPr>
                <w:rFonts w:cs="Arial"/>
                <w:sz w:val="18"/>
                <w:szCs w:val="18"/>
              </w:rPr>
            </w:pPr>
            <w:r w:rsidRPr="00C61AA0">
              <w:rPr>
                <w:rFonts w:cs="Arial"/>
                <w:color w:val="000000"/>
                <w:sz w:val="18"/>
                <w:szCs w:val="18"/>
              </w:rPr>
              <w:t>Diminishing differences between academic outcomes of PP and non PP students</w:t>
            </w:r>
          </w:p>
        </w:tc>
        <w:tc>
          <w:tcPr>
            <w:tcW w:w="2268" w:type="dxa"/>
            <w:gridSpan w:val="2"/>
            <w:tcMar>
              <w:top w:w="57" w:type="dxa"/>
              <w:bottom w:w="57" w:type="dxa"/>
            </w:tcMar>
          </w:tcPr>
          <w:p w14:paraId="09CB3933" w14:textId="77777777" w:rsidR="004A7858" w:rsidRPr="00675698" w:rsidRDefault="004A7858" w:rsidP="004A7858">
            <w:pPr>
              <w:autoSpaceDE w:val="0"/>
              <w:autoSpaceDN w:val="0"/>
              <w:adjustRightInd w:val="0"/>
              <w:spacing w:after="0" w:line="240" w:lineRule="auto"/>
              <w:rPr>
                <w:rFonts w:cs="Arial"/>
                <w:sz w:val="18"/>
                <w:szCs w:val="18"/>
              </w:rPr>
            </w:pPr>
            <w:r>
              <w:rPr>
                <w:rFonts w:cs="Arial"/>
                <w:sz w:val="18"/>
                <w:szCs w:val="18"/>
              </w:rPr>
              <w:t xml:space="preserve">Sum of money set aside to enable students to participate fully in </w:t>
            </w:r>
            <w:r w:rsidRPr="00675698">
              <w:rPr>
                <w:rFonts w:cs="Arial"/>
                <w:sz w:val="18"/>
                <w:szCs w:val="18"/>
              </w:rPr>
              <w:t>after-school clubs and activities and to provide financial support for</w:t>
            </w:r>
          </w:p>
          <w:p w14:paraId="7F2124C0" w14:textId="545E15FE" w:rsidR="009B59F5" w:rsidRPr="00E20F63" w:rsidRDefault="004A7858" w:rsidP="004A7858">
            <w:pPr>
              <w:spacing w:after="0"/>
              <w:rPr>
                <w:rFonts w:cs="Arial"/>
                <w:sz w:val="18"/>
                <w:szCs w:val="18"/>
              </w:rPr>
            </w:pPr>
            <w:r w:rsidRPr="00675698">
              <w:rPr>
                <w:rFonts w:cs="Arial"/>
                <w:sz w:val="18"/>
                <w:szCs w:val="18"/>
              </w:rPr>
              <w:t>educational visits</w:t>
            </w:r>
          </w:p>
        </w:tc>
        <w:tc>
          <w:tcPr>
            <w:tcW w:w="3543" w:type="dxa"/>
            <w:tcMar>
              <w:top w:w="57" w:type="dxa"/>
              <w:bottom w:w="57" w:type="dxa"/>
            </w:tcMar>
          </w:tcPr>
          <w:p w14:paraId="358BE69E" w14:textId="319E83EB" w:rsidR="009B59F5" w:rsidRPr="00675698" w:rsidRDefault="004A7858" w:rsidP="00675698">
            <w:pPr>
              <w:spacing w:after="0"/>
              <w:rPr>
                <w:rFonts w:cs="Arial"/>
                <w:sz w:val="18"/>
                <w:szCs w:val="18"/>
              </w:rPr>
            </w:pPr>
            <w:r>
              <w:rPr>
                <w:rFonts w:cs="Arial"/>
                <w:sz w:val="18"/>
                <w:szCs w:val="18"/>
              </w:rPr>
              <w:t>Ofsted 2014 reports this as a strategy used in schools that use PP funding effectively.  School PASS data shows students how a lower regard to themselves as learners so this funding is used to support students to take a full and active part in all aspects of school life, including extra-curricular</w:t>
            </w:r>
          </w:p>
        </w:tc>
        <w:tc>
          <w:tcPr>
            <w:tcW w:w="3119" w:type="dxa"/>
            <w:tcMar>
              <w:top w:w="57" w:type="dxa"/>
              <w:bottom w:w="57" w:type="dxa"/>
            </w:tcMar>
          </w:tcPr>
          <w:p w14:paraId="7FFB1D40" w14:textId="1A2335C9" w:rsidR="009B59F5" w:rsidRDefault="004A7858" w:rsidP="00814458">
            <w:pPr>
              <w:spacing w:after="0"/>
              <w:rPr>
                <w:rFonts w:cs="Arial"/>
                <w:color w:val="000000"/>
                <w:sz w:val="18"/>
                <w:szCs w:val="18"/>
              </w:rPr>
            </w:pPr>
            <w:r>
              <w:rPr>
                <w:rFonts w:cs="Arial"/>
                <w:color w:val="000000"/>
                <w:sz w:val="18"/>
                <w:szCs w:val="18"/>
              </w:rPr>
              <w:t>Record of attendances on school trips and extracurricular activities,</w:t>
            </w:r>
          </w:p>
          <w:p w14:paraId="703A4E25" w14:textId="77777777" w:rsidR="004A7858" w:rsidRDefault="004A7858" w:rsidP="004A7858">
            <w:pPr>
              <w:spacing w:after="0"/>
              <w:rPr>
                <w:rFonts w:cs="Arial"/>
                <w:color w:val="000000"/>
                <w:sz w:val="18"/>
                <w:szCs w:val="18"/>
              </w:rPr>
            </w:pPr>
            <w:r>
              <w:rPr>
                <w:rFonts w:cs="Arial"/>
                <w:color w:val="000000"/>
                <w:sz w:val="18"/>
                <w:szCs w:val="18"/>
              </w:rPr>
              <w:t>Feedback from learning mentors</w:t>
            </w:r>
          </w:p>
          <w:p w14:paraId="07D4C5B3" w14:textId="77777777" w:rsidR="004A7858" w:rsidRDefault="004A7858" w:rsidP="004A7858">
            <w:pPr>
              <w:spacing w:after="0"/>
              <w:rPr>
                <w:rFonts w:cs="Arial"/>
                <w:color w:val="000000"/>
                <w:sz w:val="18"/>
                <w:szCs w:val="18"/>
              </w:rPr>
            </w:pPr>
            <w:r>
              <w:rPr>
                <w:rFonts w:cs="Arial"/>
                <w:color w:val="000000"/>
                <w:sz w:val="18"/>
                <w:szCs w:val="18"/>
              </w:rPr>
              <w:t xml:space="preserve">School attendance rates </w:t>
            </w:r>
          </w:p>
          <w:p w14:paraId="531B0175" w14:textId="08B11901" w:rsidR="004A7858" w:rsidRPr="009B59F5" w:rsidRDefault="004A7858" w:rsidP="004A7858">
            <w:pPr>
              <w:spacing w:after="0"/>
              <w:rPr>
                <w:rFonts w:cs="Arial"/>
                <w:color w:val="000000"/>
                <w:sz w:val="18"/>
                <w:szCs w:val="18"/>
              </w:rPr>
            </w:pPr>
            <w:r>
              <w:rPr>
                <w:rFonts w:cs="Arial"/>
                <w:color w:val="000000"/>
                <w:sz w:val="18"/>
                <w:szCs w:val="18"/>
              </w:rPr>
              <w:t>‘Soft data’ on social and emotional improvements</w:t>
            </w:r>
          </w:p>
        </w:tc>
        <w:tc>
          <w:tcPr>
            <w:tcW w:w="1559" w:type="dxa"/>
          </w:tcPr>
          <w:p w14:paraId="4E13B8F9" w14:textId="0D18FEF4" w:rsidR="009B59F5" w:rsidRPr="00E20F63" w:rsidRDefault="004A7858" w:rsidP="00814458">
            <w:pPr>
              <w:spacing w:after="0"/>
              <w:rPr>
                <w:rFonts w:cs="Arial"/>
                <w:sz w:val="18"/>
                <w:szCs w:val="18"/>
              </w:rPr>
            </w:pPr>
            <w:r>
              <w:rPr>
                <w:rFonts w:cs="Arial"/>
                <w:sz w:val="18"/>
                <w:szCs w:val="18"/>
              </w:rPr>
              <w:t>EJK</w:t>
            </w:r>
          </w:p>
        </w:tc>
        <w:tc>
          <w:tcPr>
            <w:tcW w:w="2835" w:type="dxa"/>
          </w:tcPr>
          <w:p w14:paraId="65AC0FA2" w14:textId="60AF38C7" w:rsidR="009B59F5" w:rsidRPr="000A25FC" w:rsidRDefault="004A7858" w:rsidP="00814458">
            <w:pPr>
              <w:spacing w:after="0"/>
              <w:rPr>
                <w:rFonts w:cs="Arial"/>
              </w:rPr>
            </w:pPr>
            <w:r w:rsidRPr="004A7858">
              <w:rPr>
                <w:rFonts w:cs="Arial"/>
                <w:color w:val="000000"/>
                <w:sz w:val="18"/>
                <w:szCs w:val="18"/>
              </w:rPr>
              <w:t>July 201</w:t>
            </w:r>
            <w:r w:rsidR="00C05943">
              <w:rPr>
                <w:rFonts w:cs="Arial"/>
                <w:color w:val="000000"/>
                <w:sz w:val="18"/>
                <w:szCs w:val="18"/>
              </w:rPr>
              <w:t>8</w:t>
            </w:r>
          </w:p>
        </w:tc>
      </w:tr>
      <w:tr w:rsidR="009B59F5" w14:paraId="7B55E036" w14:textId="77777777" w:rsidTr="004A7858">
        <w:trPr>
          <w:trHeight w:hRule="exact" w:val="1640"/>
        </w:trPr>
        <w:tc>
          <w:tcPr>
            <w:tcW w:w="2235" w:type="dxa"/>
            <w:tcMar>
              <w:top w:w="57" w:type="dxa"/>
              <w:bottom w:w="57" w:type="dxa"/>
            </w:tcMar>
          </w:tcPr>
          <w:p w14:paraId="28ED85BA" w14:textId="5F9E0BEC" w:rsidR="004A7858" w:rsidRDefault="004A7858" w:rsidP="00814458">
            <w:pPr>
              <w:spacing w:after="0"/>
              <w:rPr>
                <w:rFonts w:cs="Arial"/>
                <w:sz w:val="18"/>
                <w:szCs w:val="18"/>
              </w:rPr>
            </w:pPr>
            <w:r w:rsidRPr="007C2E33">
              <w:rPr>
                <w:rFonts w:cs="Arial"/>
                <w:sz w:val="18"/>
                <w:szCs w:val="18"/>
              </w:rPr>
              <w:t>Increased attendance of PP students</w:t>
            </w:r>
            <w:r>
              <w:rPr>
                <w:rFonts w:cs="Arial"/>
                <w:sz w:val="18"/>
                <w:szCs w:val="18"/>
              </w:rPr>
              <w:t xml:space="preserve">.  </w:t>
            </w:r>
          </w:p>
          <w:p w14:paraId="78EAB8BA" w14:textId="3B43890D" w:rsidR="009B59F5" w:rsidRPr="00E20F63" w:rsidRDefault="004A7858" w:rsidP="00814458">
            <w:pPr>
              <w:spacing w:after="0"/>
              <w:rPr>
                <w:rFonts w:cs="Arial"/>
                <w:sz w:val="18"/>
                <w:szCs w:val="18"/>
              </w:rPr>
            </w:pPr>
            <w:r w:rsidRPr="00C61AA0">
              <w:rPr>
                <w:rFonts w:cs="Arial"/>
                <w:color w:val="000000"/>
                <w:sz w:val="18"/>
                <w:szCs w:val="18"/>
              </w:rPr>
              <w:t>Diminishing differences between academic outcomes of PP and non PP students</w:t>
            </w:r>
          </w:p>
        </w:tc>
        <w:tc>
          <w:tcPr>
            <w:tcW w:w="2268" w:type="dxa"/>
            <w:gridSpan w:val="2"/>
            <w:tcMar>
              <w:top w:w="57" w:type="dxa"/>
              <w:bottom w:w="57" w:type="dxa"/>
            </w:tcMar>
          </w:tcPr>
          <w:p w14:paraId="5FBDA39E" w14:textId="37CDCC36" w:rsidR="009B59F5" w:rsidRPr="00E20F63" w:rsidRDefault="004A7858" w:rsidP="00814458">
            <w:pPr>
              <w:spacing w:after="0"/>
              <w:rPr>
                <w:rFonts w:cs="Arial"/>
                <w:sz w:val="18"/>
                <w:szCs w:val="18"/>
              </w:rPr>
            </w:pPr>
            <w:r>
              <w:rPr>
                <w:rFonts w:cs="Arial"/>
                <w:sz w:val="18"/>
                <w:szCs w:val="18"/>
              </w:rPr>
              <w:t xml:space="preserve">Provision of Breakfast club </w:t>
            </w:r>
          </w:p>
        </w:tc>
        <w:tc>
          <w:tcPr>
            <w:tcW w:w="3543" w:type="dxa"/>
            <w:tcMar>
              <w:top w:w="57" w:type="dxa"/>
              <w:bottom w:w="57" w:type="dxa"/>
            </w:tcMar>
          </w:tcPr>
          <w:p w14:paraId="093ABB8B" w14:textId="395A8686" w:rsidR="009B59F5" w:rsidRPr="009B59F5" w:rsidRDefault="004A7858" w:rsidP="00814458">
            <w:pPr>
              <w:spacing w:after="0"/>
              <w:rPr>
                <w:rFonts w:cs="Arial"/>
                <w:color w:val="000000"/>
                <w:sz w:val="18"/>
                <w:szCs w:val="18"/>
              </w:rPr>
            </w:pPr>
            <w:r>
              <w:rPr>
                <w:rFonts w:cs="Arial"/>
                <w:color w:val="000000"/>
                <w:sz w:val="18"/>
                <w:szCs w:val="18"/>
              </w:rPr>
              <w:t xml:space="preserve">The provision of breakfast club promotes attendance, improves relationships between students and their mentors, </w:t>
            </w:r>
            <w:proofErr w:type="gramStart"/>
            <w:r>
              <w:rPr>
                <w:rFonts w:cs="Arial"/>
                <w:color w:val="000000"/>
                <w:sz w:val="18"/>
                <w:szCs w:val="18"/>
              </w:rPr>
              <w:t>encourages</w:t>
            </w:r>
            <w:proofErr w:type="gramEnd"/>
            <w:r>
              <w:rPr>
                <w:rFonts w:cs="Arial"/>
                <w:color w:val="000000"/>
                <w:sz w:val="18"/>
                <w:szCs w:val="18"/>
              </w:rPr>
              <w:t xml:space="preserve"> good social skills.</w:t>
            </w:r>
          </w:p>
        </w:tc>
        <w:tc>
          <w:tcPr>
            <w:tcW w:w="3119" w:type="dxa"/>
            <w:tcMar>
              <w:top w:w="57" w:type="dxa"/>
              <w:bottom w:w="57" w:type="dxa"/>
            </w:tcMar>
          </w:tcPr>
          <w:p w14:paraId="60E786CA" w14:textId="2E275766" w:rsidR="009B59F5" w:rsidRDefault="004A7858" w:rsidP="00814458">
            <w:pPr>
              <w:spacing w:after="0"/>
              <w:rPr>
                <w:rFonts w:cs="Arial"/>
                <w:color w:val="000000"/>
                <w:sz w:val="18"/>
                <w:szCs w:val="18"/>
              </w:rPr>
            </w:pPr>
            <w:r>
              <w:rPr>
                <w:rFonts w:cs="Arial"/>
                <w:color w:val="000000"/>
                <w:sz w:val="18"/>
                <w:szCs w:val="18"/>
              </w:rPr>
              <w:t>Attendance registers at breakfast club</w:t>
            </w:r>
          </w:p>
          <w:p w14:paraId="3650A146" w14:textId="77777777" w:rsidR="004A7858" w:rsidRDefault="004A7858" w:rsidP="00814458">
            <w:pPr>
              <w:spacing w:after="0"/>
              <w:rPr>
                <w:rFonts w:cs="Arial"/>
                <w:color w:val="000000"/>
                <w:sz w:val="18"/>
                <w:szCs w:val="18"/>
              </w:rPr>
            </w:pPr>
            <w:r>
              <w:rPr>
                <w:rFonts w:cs="Arial"/>
                <w:color w:val="000000"/>
                <w:sz w:val="18"/>
                <w:szCs w:val="18"/>
              </w:rPr>
              <w:t>Feedback from learning mentors</w:t>
            </w:r>
          </w:p>
          <w:p w14:paraId="3134B471" w14:textId="77777777" w:rsidR="004A7858" w:rsidRDefault="004A7858" w:rsidP="00814458">
            <w:pPr>
              <w:spacing w:after="0"/>
              <w:rPr>
                <w:rFonts w:cs="Arial"/>
                <w:color w:val="000000"/>
                <w:sz w:val="18"/>
                <w:szCs w:val="18"/>
              </w:rPr>
            </w:pPr>
            <w:r>
              <w:rPr>
                <w:rFonts w:cs="Arial"/>
                <w:color w:val="000000"/>
                <w:sz w:val="18"/>
                <w:szCs w:val="18"/>
              </w:rPr>
              <w:t xml:space="preserve">School attendance rates </w:t>
            </w:r>
          </w:p>
          <w:p w14:paraId="2D39807D" w14:textId="3C5ABC6B" w:rsidR="004A7858" w:rsidRPr="009B59F5" w:rsidRDefault="004A7858" w:rsidP="00814458">
            <w:pPr>
              <w:spacing w:after="0"/>
              <w:rPr>
                <w:rFonts w:cs="Arial"/>
                <w:color w:val="000000"/>
                <w:sz w:val="18"/>
                <w:szCs w:val="18"/>
              </w:rPr>
            </w:pPr>
            <w:r>
              <w:rPr>
                <w:rFonts w:cs="Arial"/>
                <w:color w:val="000000"/>
                <w:sz w:val="18"/>
                <w:szCs w:val="18"/>
              </w:rPr>
              <w:t>‘Soft data’ on social and emotional improvements</w:t>
            </w:r>
          </w:p>
        </w:tc>
        <w:tc>
          <w:tcPr>
            <w:tcW w:w="1559" w:type="dxa"/>
          </w:tcPr>
          <w:p w14:paraId="12030FB5" w14:textId="12F983FA" w:rsidR="009B59F5" w:rsidRPr="00E20F63" w:rsidRDefault="004A7858" w:rsidP="00814458">
            <w:pPr>
              <w:spacing w:after="0"/>
              <w:rPr>
                <w:rFonts w:cs="Arial"/>
                <w:sz w:val="18"/>
                <w:szCs w:val="18"/>
              </w:rPr>
            </w:pPr>
            <w:r>
              <w:rPr>
                <w:rFonts w:cs="Arial"/>
                <w:sz w:val="18"/>
                <w:szCs w:val="18"/>
              </w:rPr>
              <w:t>AJH</w:t>
            </w:r>
          </w:p>
        </w:tc>
        <w:tc>
          <w:tcPr>
            <w:tcW w:w="2835" w:type="dxa"/>
          </w:tcPr>
          <w:p w14:paraId="1A7E537F" w14:textId="6035B94B" w:rsidR="009B59F5" w:rsidRPr="000A25FC" w:rsidRDefault="004A7858" w:rsidP="00814458">
            <w:pPr>
              <w:spacing w:after="0"/>
              <w:rPr>
                <w:rFonts w:cs="Arial"/>
              </w:rPr>
            </w:pPr>
            <w:r w:rsidRPr="004A7858">
              <w:rPr>
                <w:rFonts w:cs="Arial"/>
                <w:color w:val="000000"/>
                <w:sz w:val="18"/>
                <w:szCs w:val="18"/>
              </w:rPr>
              <w:t>July 201</w:t>
            </w:r>
            <w:r w:rsidR="00C05943">
              <w:rPr>
                <w:rFonts w:cs="Arial"/>
                <w:color w:val="000000"/>
                <w:sz w:val="18"/>
                <w:szCs w:val="18"/>
              </w:rPr>
              <w:t>8</w:t>
            </w:r>
          </w:p>
        </w:tc>
      </w:tr>
      <w:tr w:rsidR="00814458" w14:paraId="6781F7C5" w14:textId="77777777" w:rsidTr="001D569D">
        <w:trPr>
          <w:trHeight w:hRule="exact" w:val="458"/>
        </w:trPr>
        <w:tc>
          <w:tcPr>
            <w:tcW w:w="12724" w:type="dxa"/>
            <w:gridSpan w:val="6"/>
            <w:tcMar>
              <w:top w:w="57" w:type="dxa"/>
              <w:bottom w:w="57" w:type="dxa"/>
            </w:tcMar>
          </w:tcPr>
          <w:p w14:paraId="0818FCA8" w14:textId="4DFB2B9E" w:rsidR="00814458" w:rsidRPr="000A25FC" w:rsidRDefault="00814458" w:rsidP="00814458">
            <w:pPr>
              <w:spacing w:after="0"/>
              <w:jc w:val="right"/>
              <w:rPr>
                <w:rFonts w:cs="Arial"/>
              </w:rPr>
            </w:pPr>
            <w:r w:rsidRPr="00636313">
              <w:rPr>
                <w:rFonts w:cs="Arial"/>
                <w:b/>
              </w:rPr>
              <w:t xml:space="preserve">Total </w:t>
            </w:r>
            <w:r>
              <w:rPr>
                <w:rFonts w:cs="Arial"/>
                <w:b/>
              </w:rPr>
              <w:t xml:space="preserve">budgeted </w:t>
            </w:r>
            <w:r w:rsidRPr="00636313">
              <w:rPr>
                <w:rFonts w:cs="Arial"/>
                <w:b/>
              </w:rPr>
              <w:t>cost</w:t>
            </w:r>
          </w:p>
        </w:tc>
        <w:tc>
          <w:tcPr>
            <w:tcW w:w="2835" w:type="dxa"/>
          </w:tcPr>
          <w:p w14:paraId="41A163E4" w14:textId="31DB36F0" w:rsidR="00814458" w:rsidRPr="00E435EC" w:rsidRDefault="004A7858" w:rsidP="00814458">
            <w:pPr>
              <w:spacing w:after="0"/>
              <w:rPr>
                <w:rFonts w:cs="Arial"/>
                <w:b/>
              </w:rPr>
            </w:pPr>
            <w:r w:rsidRPr="00E435EC">
              <w:rPr>
                <w:rFonts w:cs="Arial"/>
                <w:b/>
              </w:rPr>
              <w:t>£</w:t>
            </w:r>
            <w:r w:rsidR="0030747C" w:rsidRPr="00E435EC">
              <w:rPr>
                <w:rFonts w:cs="Arial"/>
                <w:b/>
              </w:rPr>
              <w:t>15</w:t>
            </w:r>
            <w:r w:rsidR="00C05943">
              <w:rPr>
                <w:rFonts w:cs="Arial"/>
                <w:b/>
              </w:rPr>
              <w:t>3</w:t>
            </w:r>
            <w:r w:rsidRPr="00E435EC">
              <w:rPr>
                <w:rFonts w:cs="Arial"/>
                <w:b/>
              </w:rPr>
              <w:t>,</w:t>
            </w:r>
            <w:r w:rsidR="00B22785">
              <w:rPr>
                <w:rFonts w:cs="Arial"/>
                <w:b/>
              </w:rPr>
              <w:t>9</w:t>
            </w:r>
            <w:r w:rsidR="009B59F5" w:rsidRPr="00E435EC">
              <w:rPr>
                <w:rFonts w:cs="Arial"/>
                <w:b/>
              </w:rPr>
              <w:t>00</w:t>
            </w:r>
          </w:p>
        </w:tc>
      </w:tr>
    </w:tbl>
    <w:p w14:paraId="04580B98" w14:textId="3C77B5A7" w:rsidR="0030747C" w:rsidRDefault="0030747C"/>
    <w:p w14:paraId="57808AE1" w14:textId="77777777" w:rsidR="0030747C" w:rsidRDefault="0030747C">
      <w:pPr>
        <w:spacing w:after="0" w:line="240" w:lineRule="auto"/>
      </w:pPr>
      <w:r>
        <w:br w:type="page"/>
      </w:r>
    </w:p>
    <w:p w14:paraId="5A3849E5" w14:textId="77777777" w:rsidR="0030747C" w:rsidRDefault="0030747C"/>
    <w:tbl>
      <w:tblPr>
        <w:tblStyle w:val="TableGrid"/>
        <w:tblW w:w="15559" w:type="dxa"/>
        <w:tblLook w:val="04A0" w:firstRow="1" w:lastRow="0" w:firstColumn="1" w:lastColumn="0" w:noHBand="0" w:noVBand="1"/>
      </w:tblPr>
      <w:tblGrid>
        <w:gridCol w:w="2235"/>
        <w:gridCol w:w="2268"/>
        <w:gridCol w:w="3543"/>
        <w:gridCol w:w="3119"/>
        <w:gridCol w:w="1559"/>
        <w:gridCol w:w="2835"/>
      </w:tblGrid>
      <w:tr w:rsidR="00814458" w14:paraId="46F7E2D2" w14:textId="77777777" w:rsidTr="006431E0">
        <w:trPr>
          <w:trHeight w:hRule="exact" w:val="355"/>
        </w:trPr>
        <w:tc>
          <w:tcPr>
            <w:tcW w:w="15559" w:type="dxa"/>
            <w:gridSpan w:val="6"/>
            <w:tcMar>
              <w:top w:w="57" w:type="dxa"/>
              <w:bottom w:w="57" w:type="dxa"/>
            </w:tcMar>
            <w:vAlign w:val="center"/>
          </w:tcPr>
          <w:p w14:paraId="000B2786" w14:textId="77777777" w:rsidR="00814458" w:rsidRPr="000B25ED" w:rsidRDefault="00814458" w:rsidP="00947CF2">
            <w:pPr>
              <w:pStyle w:val="ListParagraph"/>
              <w:numPr>
                <w:ilvl w:val="0"/>
                <w:numId w:val="36"/>
              </w:numPr>
              <w:spacing w:after="0" w:line="240" w:lineRule="auto"/>
              <w:ind w:left="426" w:hanging="142"/>
              <w:contextualSpacing w:val="0"/>
              <w:rPr>
                <w:rFonts w:cs="Arial"/>
                <w:b/>
              </w:rPr>
            </w:pPr>
            <w:r>
              <w:rPr>
                <w:rFonts w:cs="Arial"/>
                <w:b/>
              </w:rPr>
              <w:t>Other approaches</w:t>
            </w:r>
          </w:p>
        </w:tc>
      </w:tr>
      <w:tr w:rsidR="00814458" w:rsidRPr="006D447D" w14:paraId="27F13151" w14:textId="77777777" w:rsidTr="001D569D">
        <w:tc>
          <w:tcPr>
            <w:tcW w:w="2235" w:type="dxa"/>
            <w:tcMar>
              <w:top w:w="57" w:type="dxa"/>
              <w:bottom w:w="57" w:type="dxa"/>
            </w:tcMar>
          </w:tcPr>
          <w:p w14:paraId="2EC57366" w14:textId="77777777" w:rsidR="00814458" w:rsidRPr="000A25FC" w:rsidRDefault="00814458" w:rsidP="00814458">
            <w:pPr>
              <w:spacing w:after="0"/>
              <w:rPr>
                <w:rFonts w:cs="Arial"/>
                <w:b/>
              </w:rPr>
            </w:pPr>
            <w:r w:rsidRPr="000A25FC">
              <w:rPr>
                <w:rFonts w:cs="Arial"/>
                <w:b/>
              </w:rPr>
              <w:t>Desired outcome</w:t>
            </w:r>
          </w:p>
        </w:tc>
        <w:tc>
          <w:tcPr>
            <w:tcW w:w="2268" w:type="dxa"/>
            <w:tcMar>
              <w:top w:w="57" w:type="dxa"/>
              <w:bottom w:w="57" w:type="dxa"/>
            </w:tcMar>
          </w:tcPr>
          <w:p w14:paraId="67E8E0C0" w14:textId="5E2B2160" w:rsidR="00814458" w:rsidRPr="000A25FC" w:rsidRDefault="00814458" w:rsidP="00814458">
            <w:pPr>
              <w:spacing w:after="0"/>
              <w:rPr>
                <w:rFonts w:cs="Arial"/>
                <w:b/>
              </w:rPr>
            </w:pPr>
            <w:r w:rsidRPr="000A25FC">
              <w:rPr>
                <w:rFonts w:cs="Arial"/>
                <w:b/>
              </w:rPr>
              <w:t xml:space="preserve">Chosen </w:t>
            </w:r>
            <w:r>
              <w:rPr>
                <w:rFonts w:cs="Arial"/>
                <w:b/>
              </w:rPr>
              <w:t>action</w:t>
            </w:r>
            <w:r w:rsidR="00D10355">
              <w:rPr>
                <w:rFonts w:cs="Arial"/>
                <w:b/>
              </w:rPr>
              <w:t xml:space="preserve"> </w:t>
            </w:r>
            <w:r>
              <w:rPr>
                <w:rFonts w:cs="Arial"/>
                <w:b/>
              </w:rPr>
              <w:t>/</w:t>
            </w:r>
            <w:r w:rsidR="00D10355">
              <w:rPr>
                <w:rFonts w:cs="Arial"/>
                <w:b/>
              </w:rPr>
              <w:t xml:space="preserve"> </w:t>
            </w:r>
            <w:r w:rsidRPr="000A25FC">
              <w:rPr>
                <w:rFonts w:cs="Arial"/>
                <w:b/>
              </w:rPr>
              <w:t>approach</w:t>
            </w:r>
          </w:p>
        </w:tc>
        <w:tc>
          <w:tcPr>
            <w:tcW w:w="3543" w:type="dxa"/>
            <w:tcMar>
              <w:top w:w="57" w:type="dxa"/>
              <w:bottom w:w="57" w:type="dxa"/>
            </w:tcMar>
          </w:tcPr>
          <w:p w14:paraId="6C0317A3" w14:textId="6614E8CE" w:rsidR="00814458" w:rsidRPr="000A25FC" w:rsidRDefault="00814458" w:rsidP="00814458">
            <w:pPr>
              <w:spacing w:after="0"/>
              <w:rPr>
                <w:rFonts w:cs="Arial"/>
                <w:b/>
              </w:rPr>
            </w:pPr>
            <w:r w:rsidRPr="000A25FC">
              <w:rPr>
                <w:rFonts w:cs="Arial"/>
                <w:b/>
              </w:rPr>
              <w:t xml:space="preserve">What is the evidence </w:t>
            </w:r>
            <w:r w:rsidR="00D10355">
              <w:rPr>
                <w:rFonts w:cs="Arial"/>
                <w:b/>
              </w:rPr>
              <w:t>and</w:t>
            </w:r>
            <w:r w:rsidRPr="000A25FC">
              <w:rPr>
                <w:rFonts w:cs="Arial"/>
                <w:b/>
              </w:rPr>
              <w:t xml:space="preserve"> rationale for this choice?</w:t>
            </w:r>
          </w:p>
        </w:tc>
        <w:tc>
          <w:tcPr>
            <w:tcW w:w="3119" w:type="dxa"/>
            <w:tcMar>
              <w:top w:w="57" w:type="dxa"/>
              <w:bottom w:w="57" w:type="dxa"/>
            </w:tcMar>
          </w:tcPr>
          <w:p w14:paraId="4DAECC03" w14:textId="77777777" w:rsidR="00814458" w:rsidRPr="000A25FC" w:rsidRDefault="00814458" w:rsidP="00814458">
            <w:pPr>
              <w:spacing w:after="0"/>
              <w:rPr>
                <w:rFonts w:cs="Arial"/>
                <w:b/>
              </w:rPr>
            </w:pPr>
            <w:r w:rsidRPr="000A25FC">
              <w:rPr>
                <w:rFonts w:cs="Arial"/>
                <w:b/>
              </w:rPr>
              <w:t>How will you ensure it is implemented well?</w:t>
            </w:r>
          </w:p>
        </w:tc>
        <w:tc>
          <w:tcPr>
            <w:tcW w:w="1559" w:type="dxa"/>
          </w:tcPr>
          <w:p w14:paraId="45D57C69" w14:textId="77777777" w:rsidR="00814458" w:rsidRPr="000A25FC" w:rsidRDefault="00814458" w:rsidP="00814458">
            <w:pPr>
              <w:spacing w:after="0"/>
              <w:rPr>
                <w:rFonts w:cs="Arial"/>
                <w:b/>
              </w:rPr>
            </w:pPr>
            <w:r>
              <w:rPr>
                <w:rFonts w:cs="Arial"/>
                <w:b/>
              </w:rPr>
              <w:t>Staff lead</w:t>
            </w:r>
          </w:p>
        </w:tc>
        <w:tc>
          <w:tcPr>
            <w:tcW w:w="2835" w:type="dxa"/>
          </w:tcPr>
          <w:p w14:paraId="2A12A282" w14:textId="7EA78DA3" w:rsidR="00814458" w:rsidRPr="000A25FC" w:rsidRDefault="00D10355" w:rsidP="00814458">
            <w:pPr>
              <w:spacing w:after="0"/>
              <w:rPr>
                <w:rFonts w:cs="Arial"/>
                <w:b/>
              </w:rPr>
            </w:pPr>
            <w:r>
              <w:rPr>
                <w:rFonts w:cs="Arial"/>
                <w:b/>
              </w:rPr>
              <w:t>When will you review implementation?</w:t>
            </w:r>
          </w:p>
        </w:tc>
      </w:tr>
      <w:tr w:rsidR="00814458" w:rsidRPr="006D447D" w14:paraId="223663DD" w14:textId="77777777" w:rsidTr="00703958">
        <w:trPr>
          <w:trHeight w:val="497"/>
        </w:trPr>
        <w:tc>
          <w:tcPr>
            <w:tcW w:w="2235" w:type="dxa"/>
            <w:tcMar>
              <w:top w:w="57" w:type="dxa"/>
              <w:bottom w:w="57" w:type="dxa"/>
            </w:tcMar>
          </w:tcPr>
          <w:p w14:paraId="611ABE3D" w14:textId="5F6C4B8E" w:rsidR="00814458" w:rsidRDefault="004A7858" w:rsidP="00814458">
            <w:pPr>
              <w:spacing w:after="0"/>
              <w:rPr>
                <w:rFonts w:cs="Arial"/>
                <w:color w:val="000000"/>
                <w:sz w:val="18"/>
                <w:szCs w:val="18"/>
              </w:rPr>
            </w:pPr>
            <w:r w:rsidRPr="00C61AA0">
              <w:rPr>
                <w:rFonts w:cs="Arial"/>
                <w:color w:val="000000"/>
                <w:sz w:val="18"/>
                <w:szCs w:val="18"/>
              </w:rPr>
              <w:t>Diminishing differences between academic outcomes of PP and non PP students</w:t>
            </w:r>
            <w:r w:rsidR="00E435EC">
              <w:rPr>
                <w:rFonts w:cs="Arial"/>
                <w:color w:val="000000"/>
                <w:sz w:val="18"/>
                <w:szCs w:val="18"/>
              </w:rPr>
              <w:t>.</w:t>
            </w:r>
          </w:p>
          <w:p w14:paraId="5A011C33" w14:textId="77777777" w:rsidR="00E435EC" w:rsidRDefault="00E435EC" w:rsidP="00814458">
            <w:pPr>
              <w:spacing w:after="0"/>
              <w:rPr>
                <w:rFonts w:cs="Arial"/>
                <w:color w:val="000000"/>
                <w:sz w:val="18"/>
                <w:szCs w:val="18"/>
              </w:rPr>
            </w:pPr>
          </w:p>
          <w:p w14:paraId="6AFDACF7" w14:textId="589B8118" w:rsidR="00E435EC" w:rsidRPr="00E20F63" w:rsidRDefault="00E435EC" w:rsidP="00814458">
            <w:pPr>
              <w:spacing w:after="0"/>
              <w:rPr>
                <w:rFonts w:cs="Arial"/>
                <w:sz w:val="18"/>
                <w:szCs w:val="18"/>
              </w:rPr>
            </w:pPr>
            <w:r w:rsidRPr="00C61AA0">
              <w:rPr>
                <w:rFonts w:cs="Arial"/>
                <w:color w:val="000000"/>
                <w:sz w:val="18"/>
                <w:szCs w:val="18"/>
              </w:rPr>
              <w:t>Diminishing differences between pastoral and behavioural outcomes of PP and non PP students</w:t>
            </w:r>
            <w:r>
              <w:rPr>
                <w:rFonts w:cs="Arial"/>
                <w:color w:val="000000"/>
                <w:sz w:val="18"/>
                <w:szCs w:val="18"/>
              </w:rPr>
              <w:t>.</w:t>
            </w:r>
          </w:p>
        </w:tc>
        <w:tc>
          <w:tcPr>
            <w:tcW w:w="2268" w:type="dxa"/>
            <w:tcMar>
              <w:top w:w="57" w:type="dxa"/>
              <w:bottom w:w="57" w:type="dxa"/>
            </w:tcMar>
          </w:tcPr>
          <w:p w14:paraId="20E176F2" w14:textId="3C02603F" w:rsidR="00814458" w:rsidRPr="00E20F63" w:rsidRDefault="004A7858" w:rsidP="00814458">
            <w:pPr>
              <w:spacing w:after="0"/>
              <w:rPr>
                <w:rFonts w:cs="Arial"/>
                <w:sz w:val="18"/>
                <w:szCs w:val="18"/>
              </w:rPr>
            </w:pPr>
            <w:r>
              <w:rPr>
                <w:rFonts w:cs="Arial"/>
                <w:sz w:val="18"/>
                <w:szCs w:val="18"/>
              </w:rPr>
              <w:t>Provision of Alternative Curriculum activities such as Princes Trust and Forest School</w:t>
            </w:r>
          </w:p>
        </w:tc>
        <w:tc>
          <w:tcPr>
            <w:tcW w:w="3543" w:type="dxa"/>
            <w:tcMar>
              <w:top w:w="57" w:type="dxa"/>
              <w:bottom w:w="57" w:type="dxa"/>
            </w:tcMar>
          </w:tcPr>
          <w:p w14:paraId="049CD518" w14:textId="547E2D28" w:rsidR="00814458" w:rsidRPr="00E20F63" w:rsidRDefault="0030747C" w:rsidP="00814458">
            <w:pPr>
              <w:spacing w:after="0"/>
              <w:rPr>
                <w:rFonts w:cs="Arial"/>
                <w:sz w:val="18"/>
                <w:szCs w:val="18"/>
              </w:rPr>
            </w:pPr>
            <w:r>
              <w:rPr>
                <w:rFonts w:cs="Arial"/>
                <w:sz w:val="18"/>
                <w:szCs w:val="18"/>
              </w:rPr>
              <w:t>EEF Teaching and Learning toolkit puts Mentoring, small group tuition, Social and Emotional Learning all at moderate impact and these are key features of our alternative curriculum programmes.  They focus on pastoral and social aspects supporting students to become more resilient and raising self-esteem.  This is turn will support learning in other curriculum areas.</w:t>
            </w:r>
          </w:p>
        </w:tc>
        <w:tc>
          <w:tcPr>
            <w:tcW w:w="3119" w:type="dxa"/>
            <w:tcMar>
              <w:top w:w="57" w:type="dxa"/>
              <w:bottom w:w="57" w:type="dxa"/>
            </w:tcMar>
          </w:tcPr>
          <w:p w14:paraId="07972922" w14:textId="77777777" w:rsidR="00814458" w:rsidRDefault="0030747C" w:rsidP="00814458">
            <w:pPr>
              <w:spacing w:after="0"/>
              <w:rPr>
                <w:rFonts w:cs="Arial"/>
                <w:sz w:val="18"/>
                <w:szCs w:val="18"/>
              </w:rPr>
            </w:pPr>
            <w:r>
              <w:rPr>
                <w:rFonts w:cs="Arial"/>
                <w:sz w:val="18"/>
                <w:szCs w:val="18"/>
              </w:rPr>
              <w:t>Lesson observations</w:t>
            </w:r>
          </w:p>
          <w:p w14:paraId="399CF37E" w14:textId="77777777" w:rsidR="0030747C" w:rsidRDefault="0030747C" w:rsidP="00814458">
            <w:pPr>
              <w:spacing w:after="0"/>
              <w:rPr>
                <w:rFonts w:cs="Arial"/>
                <w:sz w:val="18"/>
                <w:szCs w:val="18"/>
              </w:rPr>
            </w:pPr>
            <w:r>
              <w:rPr>
                <w:rFonts w:cs="Arial"/>
                <w:sz w:val="18"/>
                <w:szCs w:val="18"/>
              </w:rPr>
              <w:t>Learning walks</w:t>
            </w:r>
          </w:p>
          <w:p w14:paraId="11E44BAC" w14:textId="77777777" w:rsidR="0030747C" w:rsidRDefault="0030747C" w:rsidP="00814458">
            <w:pPr>
              <w:spacing w:after="0"/>
              <w:rPr>
                <w:rFonts w:cs="Arial"/>
                <w:sz w:val="18"/>
                <w:szCs w:val="18"/>
              </w:rPr>
            </w:pPr>
            <w:r>
              <w:rPr>
                <w:rFonts w:cs="Arial"/>
                <w:sz w:val="18"/>
                <w:szCs w:val="18"/>
              </w:rPr>
              <w:t>Attendance data</w:t>
            </w:r>
          </w:p>
          <w:p w14:paraId="39247989" w14:textId="77777777" w:rsidR="0030747C" w:rsidRDefault="0030747C" w:rsidP="00814458">
            <w:pPr>
              <w:spacing w:after="0"/>
              <w:rPr>
                <w:rFonts w:cs="Arial"/>
                <w:sz w:val="18"/>
                <w:szCs w:val="18"/>
              </w:rPr>
            </w:pPr>
            <w:r>
              <w:rPr>
                <w:rFonts w:cs="Arial"/>
                <w:sz w:val="18"/>
                <w:szCs w:val="18"/>
              </w:rPr>
              <w:t>Assessment data</w:t>
            </w:r>
          </w:p>
          <w:p w14:paraId="0D72CA96" w14:textId="77777777" w:rsidR="0030747C" w:rsidRDefault="0030747C" w:rsidP="00814458">
            <w:pPr>
              <w:spacing w:after="0"/>
              <w:rPr>
                <w:rFonts w:cs="Arial"/>
                <w:color w:val="000000"/>
                <w:sz w:val="18"/>
                <w:szCs w:val="18"/>
              </w:rPr>
            </w:pPr>
            <w:r>
              <w:rPr>
                <w:rFonts w:cs="Arial"/>
                <w:color w:val="000000"/>
                <w:sz w:val="18"/>
                <w:szCs w:val="18"/>
              </w:rPr>
              <w:t>‘Soft data’ on social and emotional improvements</w:t>
            </w:r>
          </w:p>
          <w:p w14:paraId="0FA7AF85" w14:textId="07D29CDC" w:rsidR="00C05943" w:rsidRPr="00E20F63" w:rsidRDefault="00C05943" w:rsidP="00814458">
            <w:pPr>
              <w:spacing w:after="0"/>
              <w:rPr>
                <w:rFonts w:cs="Arial"/>
                <w:sz w:val="18"/>
                <w:szCs w:val="18"/>
              </w:rPr>
            </w:pPr>
            <w:r>
              <w:rPr>
                <w:rFonts w:cs="Arial"/>
                <w:color w:val="000000"/>
                <w:sz w:val="18"/>
                <w:szCs w:val="18"/>
              </w:rPr>
              <w:t>PASS surveys</w:t>
            </w:r>
          </w:p>
        </w:tc>
        <w:tc>
          <w:tcPr>
            <w:tcW w:w="1559" w:type="dxa"/>
          </w:tcPr>
          <w:p w14:paraId="2F0544D4" w14:textId="2B66597F" w:rsidR="00814458" w:rsidRPr="00E20F63" w:rsidRDefault="0030747C" w:rsidP="00814458">
            <w:pPr>
              <w:spacing w:after="0"/>
              <w:rPr>
                <w:rFonts w:cs="Arial"/>
                <w:sz w:val="18"/>
                <w:szCs w:val="18"/>
              </w:rPr>
            </w:pPr>
            <w:r>
              <w:rPr>
                <w:rFonts w:cs="Arial"/>
                <w:sz w:val="18"/>
                <w:szCs w:val="18"/>
              </w:rPr>
              <w:t>EJK</w:t>
            </w:r>
          </w:p>
        </w:tc>
        <w:tc>
          <w:tcPr>
            <w:tcW w:w="2835" w:type="dxa"/>
          </w:tcPr>
          <w:p w14:paraId="782E45BD" w14:textId="7B63A7CB" w:rsidR="00814458" w:rsidRPr="00E20F63" w:rsidRDefault="0030747C" w:rsidP="00814458">
            <w:pPr>
              <w:spacing w:after="0"/>
              <w:rPr>
                <w:rFonts w:cs="Arial"/>
                <w:sz w:val="18"/>
                <w:szCs w:val="18"/>
              </w:rPr>
            </w:pPr>
            <w:r>
              <w:rPr>
                <w:rFonts w:cs="Arial"/>
                <w:sz w:val="18"/>
                <w:szCs w:val="18"/>
              </w:rPr>
              <w:t>Ju</w:t>
            </w:r>
            <w:r w:rsidR="00DD4025">
              <w:rPr>
                <w:rFonts w:cs="Arial"/>
                <w:sz w:val="18"/>
                <w:szCs w:val="18"/>
              </w:rPr>
              <w:t>l</w:t>
            </w:r>
            <w:r>
              <w:rPr>
                <w:rFonts w:cs="Arial"/>
                <w:sz w:val="18"/>
                <w:szCs w:val="18"/>
              </w:rPr>
              <w:t>y 201</w:t>
            </w:r>
            <w:r w:rsidR="00C05943">
              <w:rPr>
                <w:rFonts w:cs="Arial"/>
                <w:sz w:val="18"/>
                <w:szCs w:val="18"/>
              </w:rPr>
              <w:t>8</w:t>
            </w:r>
          </w:p>
        </w:tc>
      </w:tr>
      <w:tr w:rsidR="00814458" w:rsidRPr="006D447D" w14:paraId="3FCC51B1" w14:textId="77777777" w:rsidTr="00703958">
        <w:trPr>
          <w:trHeight w:val="449"/>
        </w:trPr>
        <w:tc>
          <w:tcPr>
            <w:tcW w:w="2235" w:type="dxa"/>
            <w:tcMar>
              <w:top w:w="57" w:type="dxa"/>
              <w:bottom w:w="57" w:type="dxa"/>
            </w:tcMar>
          </w:tcPr>
          <w:p w14:paraId="285ADE23" w14:textId="77777777" w:rsidR="00E435EC" w:rsidRDefault="00E435EC" w:rsidP="00E435EC">
            <w:pPr>
              <w:spacing w:after="0"/>
              <w:rPr>
                <w:rFonts w:cs="Arial"/>
                <w:color w:val="000000"/>
                <w:sz w:val="18"/>
                <w:szCs w:val="18"/>
              </w:rPr>
            </w:pPr>
            <w:r w:rsidRPr="00C61AA0">
              <w:rPr>
                <w:rFonts w:cs="Arial"/>
                <w:color w:val="000000"/>
                <w:sz w:val="18"/>
                <w:szCs w:val="18"/>
              </w:rPr>
              <w:t>Diminishing differences between academic outcomes of PP and non PP students</w:t>
            </w:r>
            <w:r>
              <w:rPr>
                <w:rFonts w:cs="Arial"/>
                <w:color w:val="000000"/>
                <w:sz w:val="18"/>
                <w:szCs w:val="18"/>
              </w:rPr>
              <w:t>.</w:t>
            </w:r>
          </w:p>
          <w:p w14:paraId="1BA1E709" w14:textId="47573DBB" w:rsidR="00814458" w:rsidRPr="00E20F63" w:rsidRDefault="00814458" w:rsidP="00814458">
            <w:pPr>
              <w:spacing w:after="0"/>
              <w:rPr>
                <w:rFonts w:cs="Arial"/>
                <w:sz w:val="18"/>
                <w:szCs w:val="18"/>
              </w:rPr>
            </w:pPr>
          </w:p>
        </w:tc>
        <w:tc>
          <w:tcPr>
            <w:tcW w:w="2268" w:type="dxa"/>
            <w:tcMar>
              <w:top w:w="57" w:type="dxa"/>
              <w:bottom w:w="57" w:type="dxa"/>
            </w:tcMar>
          </w:tcPr>
          <w:p w14:paraId="2D28FE44" w14:textId="466E4920" w:rsidR="00814458" w:rsidRPr="00E20F63" w:rsidRDefault="00E435EC" w:rsidP="00814458">
            <w:pPr>
              <w:spacing w:after="0"/>
              <w:rPr>
                <w:rFonts w:cs="Arial"/>
                <w:sz w:val="18"/>
                <w:szCs w:val="18"/>
              </w:rPr>
            </w:pPr>
            <w:r>
              <w:rPr>
                <w:rFonts w:cs="Arial"/>
                <w:sz w:val="18"/>
                <w:szCs w:val="18"/>
              </w:rPr>
              <w:t>Funding set aside for subject areas to bid into</w:t>
            </w:r>
          </w:p>
        </w:tc>
        <w:tc>
          <w:tcPr>
            <w:tcW w:w="3543" w:type="dxa"/>
            <w:tcMar>
              <w:top w:w="57" w:type="dxa"/>
              <w:bottom w:w="57" w:type="dxa"/>
            </w:tcMar>
          </w:tcPr>
          <w:p w14:paraId="18AF40CF" w14:textId="4B55127D" w:rsidR="00814458" w:rsidRPr="00E20F63" w:rsidRDefault="00E435EC" w:rsidP="00814458">
            <w:pPr>
              <w:spacing w:after="0"/>
              <w:rPr>
                <w:rFonts w:cs="Arial"/>
                <w:sz w:val="18"/>
                <w:szCs w:val="18"/>
              </w:rPr>
            </w:pPr>
            <w:r>
              <w:rPr>
                <w:rFonts w:cs="Arial"/>
                <w:sz w:val="18"/>
                <w:szCs w:val="18"/>
              </w:rPr>
              <w:t>Subject areas have differing needs and having some funding set aside for subject areas to bid into allows some flexibility and responsiveness in the pupil premium strategy</w:t>
            </w:r>
          </w:p>
        </w:tc>
        <w:tc>
          <w:tcPr>
            <w:tcW w:w="3119" w:type="dxa"/>
            <w:tcMar>
              <w:top w:w="57" w:type="dxa"/>
              <w:bottom w:w="57" w:type="dxa"/>
            </w:tcMar>
          </w:tcPr>
          <w:p w14:paraId="16561154" w14:textId="19B31031" w:rsidR="00814458" w:rsidRPr="00E20F63" w:rsidRDefault="00E435EC" w:rsidP="00814458">
            <w:pPr>
              <w:spacing w:after="0"/>
              <w:rPr>
                <w:rFonts w:cs="Arial"/>
                <w:sz w:val="18"/>
                <w:szCs w:val="18"/>
              </w:rPr>
            </w:pPr>
            <w:r>
              <w:rPr>
                <w:rFonts w:cs="Arial"/>
                <w:sz w:val="18"/>
                <w:szCs w:val="18"/>
              </w:rPr>
              <w:t>Records of all bids made and the impact of all successful bids evidenced and reported.</w:t>
            </w:r>
          </w:p>
        </w:tc>
        <w:tc>
          <w:tcPr>
            <w:tcW w:w="1559" w:type="dxa"/>
          </w:tcPr>
          <w:p w14:paraId="7EE38BF8" w14:textId="0580E5EC" w:rsidR="00814458" w:rsidRPr="00E20F63" w:rsidRDefault="00E435EC" w:rsidP="00814458">
            <w:pPr>
              <w:spacing w:after="0"/>
              <w:rPr>
                <w:rFonts w:cs="Arial"/>
                <w:sz w:val="18"/>
                <w:szCs w:val="18"/>
              </w:rPr>
            </w:pPr>
            <w:r>
              <w:rPr>
                <w:rFonts w:cs="Arial"/>
                <w:sz w:val="18"/>
                <w:szCs w:val="18"/>
              </w:rPr>
              <w:t>EJK</w:t>
            </w:r>
          </w:p>
        </w:tc>
        <w:tc>
          <w:tcPr>
            <w:tcW w:w="2835" w:type="dxa"/>
          </w:tcPr>
          <w:p w14:paraId="7A7D9BBB" w14:textId="1CC4E960" w:rsidR="00814458" w:rsidRPr="00E20F63" w:rsidRDefault="00E435EC" w:rsidP="00814458">
            <w:pPr>
              <w:spacing w:after="0"/>
              <w:rPr>
                <w:rFonts w:cs="Arial"/>
                <w:sz w:val="18"/>
                <w:szCs w:val="18"/>
              </w:rPr>
            </w:pPr>
            <w:r>
              <w:rPr>
                <w:rFonts w:cs="Arial"/>
                <w:sz w:val="18"/>
                <w:szCs w:val="18"/>
              </w:rPr>
              <w:t>July 201</w:t>
            </w:r>
            <w:r w:rsidR="00C05943">
              <w:rPr>
                <w:rFonts w:cs="Arial"/>
                <w:sz w:val="18"/>
                <w:szCs w:val="18"/>
              </w:rPr>
              <w:t>8</w:t>
            </w:r>
          </w:p>
        </w:tc>
      </w:tr>
      <w:tr w:rsidR="00E435EC" w:rsidRPr="006D447D" w14:paraId="639E4FE3" w14:textId="77777777" w:rsidTr="00703958">
        <w:trPr>
          <w:trHeight w:val="449"/>
        </w:trPr>
        <w:tc>
          <w:tcPr>
            <w:tcW w:w="2235" w:type="dxa"/>
            <w:tcMar>
              <w:top w:w="57" w:type="dxa"/>
              <w:bottom w:w="57" w:type="dxa"/>
            </w:tcMar>
          </w:tcPr>
          <w:p w14:paraId="7AC8D6F3" w14:textId="77777777" w:rsidR="00E435EC" w:rsidRDefault="00E435EC" w:rsidP="00E435EC">
            <w:pPr>
              <w:spacing w:after="0"/>
              <w:rPr>
                <w:rFonts w:cs="Arial"/>
                <w:color w:val="000000"/>
                <w:sz w:val="18"/>
                <w:szCs w:val="18"/>
              </w:rPr>
            </w:pPr>
            <w:r w:rsidRPr="00C61AA0">
              <w:rPr>
                <w:rFonts w:cs="Arial"/>
                <w:color w:val="000000"/>
                <w:sz w:val="18"/>
                <w:szCs w:val="18"/>
              </w:rPr>
              <w:t>Diminishing differences between academic outcomes of PP and non PP students</w:t>
            </w:r>
            <w:r>
              <w:rPr>
                <w:rFonts w:cs="Arial"/>
                <w:color w:val="000000"/>
                <w:sz w:val="18"/>
                <w:szCs w:val="18"/>
              </w:rPr>
              <w:t>.</w:t>
            </w:r>
          </w:p>
          <w:p w14:paraId="6AA60360" w14:textId="77777777" w:rsidR="00E435EC" w:rsidRPr="00C61AA0" w:rsidRDefault="00E435EC" w:rsidP="00E435EC">
            <w:pPr>
              <w:spacing w:after="0"/>
              <w:rPr>
                <w:rFonts w:cs="Arial"/>
                <w:color w:val="000000"/>
                <w:sz w:val="18"/>
                <w:szCs w:val="18"/>
              </w:rPr>
            </w:pPr>
          </w:p>
        </w:tc>
        <w:tc>
          <w:tcPr>
            <w:tcW w:w="2268" w:type="dxa"/>
            <w:tcMar>
              <w:top w:w="57" w:type="dxa"/>
              <w:bottom w:w="57" w:type="dxa"/>
            </w:tcMar>
          </w:tcPr>
          <w:p w14:paraId="7DDC6EAF" w14:textId="0DC18448" w:rsidR="00E435EC" w:rsidRDefault="00E435EC" w:rsidP="00E435EC">
            <w:pPr>
              <w:spacing w:after="0"/>
              <w:rPr>
                <w:rFonts w:cs="Arial"/>
                <w:sz w:val="18"/>
                <w:szCs w:val="18"/>
              </w:rPr>
            </w:pPr>
            <w:r>
              <w:rPr>
                <w:rFonts w:cs="Arial"/>
                <w:sz w:val="18"/>
                <w:szCs w:val="18"/>
              </w:rPr>
              <w:t xml:space="preserve">Funding set aside for raising aspiration activities – these could be whole school or subject area based. </w:t>
            </w:r>
          </w:p>
        </w:tc>
        <w:tc>
          <w:tcPr>
            <w:tcW w:w="3543" w:type="dxa"/>
            <w:tcMar>
              <w:top w:w="57" w:type="dxa"/>
              <w:bottom w:w="57" w:type="dxa"/>
            </w:tcMar>
          </w:tcPr>
          <w:p w14:paraId="0C8F3699" w14:textId="3CFF56FE" w:rsidR="00E435EC" w:rsidRDefault="00E435EC" w:rsidP="00E435EC">
            <w:pPr>
              <w:spacing w:after="0"/>
              <w:rPr>
                <w:rFonts w:cs="Arial"/>
                <w:sz w:val="18"/>
                <w:szCs w:val="18"/>
              </w:rPr>
            </w:pPr>
            <w:r>
              <w:rPr>
                <w:rFonts w:cs="Arial"/>
                <w:sz w:val="18"/>
                <w:szCs w:val="18"/>
              </w:rPr>
              <w:t>EEF Teaching and Learning toolkit puts Aspiration interventions as low impact however, internal PASS data shows that PP students have lower aspirations than non PP students so we believe that activities linked to IAG and additional curricular activities will support students in their learning.</w:t>
            </w:r>
          </w:p>
        </w:tc>
        <w:tc>
          <w:tcPr>
            <w:tcW w:w="3119" w:type="dxa"/>
            <w:tcMar>
              <w:top w:w="57" w:type="dxa"/>
              <w:bottom w:w="57" w:type="dxa"/>
            </w:tcMar>
          </w:tcPr>
          <w:p w14:paraId="6D2E4B58" w14:textId="298847EA" w:rsidR="00E435EC" w:rsidRDefault="00E435EC" w:rsidP="00814458">
            <w:pPr>
              <w:spacing w:after="0"/>
              <w:rPr>
                <w:rFonts w:cs="Arial"/>
                <w:sz w:val="18"/>
                <w:szCs w:val="18"/>
              </w:rPr>
            </w:pPr>
            <w:r>
              <w:rPr>
                <w:rFonts w:cs="Arial"/>
                <w:sz w:val="18"/>
                <w:szCs w:val="18"/>
              </w:rPr>
              <w:t>Records of all bids made and the impact of all successful bids evidenced and reported.</w:t>
            </w:r>
          </w:p>
        </w:tc>
        <w:tc>
          <w:tcPr>
            <w:tcW w:w="1559" w:type="dxa"/>
          </w:tcPr>
          <w:p w14:paraId="240D5EEA" w14:textId="36900932" w:rsidR="00E435EC" w:rsidRDefault="00E435EC" w:rsidP="00814458">
            <w:pPr>
              <w:spacing w:after="0"/>
              <w:rPr>
                <w:rFonts w:cs="Arial"/>
                <w:sz w:val="18"/>
                <w:szCs w:val="18"/>
              </w:rPr>
            </w:pPr>
            <w:r>
              <w:rPr>
                <w:rFonts w:cs="Arial"/>
                <w:sz w:val="18"/>
                <w:szCs w:val="18"/>
              </w:rPr>
              <w:t>EJK</w:t>
            </w:r>
          </w:p>
        </w:tc>
        <w:tc>
          <w:tcPr>
            <w:tcW w:w="2835" w:type="dxa"/>
          </w:tcPr>
          <w:p w14:paraId="2FFEF8DF" w14:textId="466AE227" w:rsidR="00E435EC" w:rsidRDefault="00E435EC" w:rsidP="00814458">
            <w:pPr>
              <w:spacing w:after="0"/>
              <w:rPr>
                <w:rFonts w:cs="Arial"/>
                <w:sz w:val="18"/>
                <w:szCs w:val="18"/>
              </w:rPr>
            </w:pPr>
            <w:r>
              <w:rPr>
                <w:rFonts w:cs="Arial"/>
                <w:sz w:val="18"/>
                <w:szCs w:val="18"/>
              </w:rPr>
              <w:t>July 201</w:t>
            </w:r>
            <w:r w:rsidR="00C05943">
              <w:rPr>
                <w:rFonts w:cs="Arial"/>
                <w:sz w:val="18"/>
                <w:szCs w:val="18"/>
              </w:rPr>
              <w:t>8</w:t>
            </w:r>
          </w:p>
        </w:tc>
      </w:tr>
      <w:tr w:rsidR="00814458" w:rsidRPr="006D447D" w14:paraId="5E173DD8" w14:textId="77777777" w:rsidTr="001D569D">
        <w:tc>
          <w:tcPr>
            <w:tcW w:w="12724" w:type="dxa"/>
            <w:gridSpan w:val="5"/>
            <w:tcMar>
              <w:top w:w="57" w:type="dxa"/>
              <w:bottom w:w="57" w:type="dxa"/>
            </w:tcMar>
          </w:tcPr>
          <w:p w14:paraId="1C66B76A" w14:textId="0AA744C9" w:rsidR="00814458" w:rsidRPr="000A25FC" w:rsidRDefault="00814458" w:rsidP="00814458">
            <w:pPr>
              <w:spacing w:after="0"/>
              <w:jc w:val="right"/>
              <w:rPr>
                <w:rFonts w:cs="Arial"/>
                <w:b/>
              </w:rPr>
            </w:pPr>
            <w:r w:rsidRPr="00636313">
              <w:rPr>
                <w:rFonts w:cs="Arial"/>
                <w:b/>
              </w:rPr>
              <w:t xml:space="preserve">Total </w:t>
            </w:r>
            <w:r>
              <w:rPr>
                <w:rFonts w:cs="Arial"/>
                <w:b/>
              </w:rPr>
              <w:t xml:space="preserve">budgeted </w:t>
            </w:r>
            <w:r w:rsidRPr="00636313">
              <w:rPr>
                <w:rFonts w:cs="Arial"/>
                <w:b/>
              </w:rPr>
              <w:t>cost</w:t>
            </w:r>
          </w:p>
        </w:tc>
        <w:tc>
          <w:tcPr>
            <w:tcW w:w="2835" w:type="dxa"/>
          </w:tcPr>
          <w:p w14:paraId="2B971542" w14:textId="28767CBB" w:rsidR="00814458" w:rsidRPr="000A25FC" w:rsidRDefault="00E435EC" w:rsidP="00C05943">
            <w:pPr>
              <w:spacing w:after="0"/>
              <w:rPr>
                <w:rFonts w:cs="Arial"/>
                <w:b/>
              </w:rPr>
            </w:pPr>
            <w:r>
              <w:rPr>
                <w:rFonts w:cs="Arial"/>
                <w:b/>
              </w:rPr>
              <w:t>£1</w:t>
            </w:r>
            <w:r w:rsidR="00C05943">
              <w:rPr>
                <w:rFonts w:cs="Arial"/>
                <w:b/>
              </w:rPr>
              <w:t>0,</w:t>
            </w:r>
            <w:r w:rsidR="00B22785">
              <w:rPr>
                <w:rFonts w:cs="Arial"/>
                <w:b/>
              </w:rPr>
              <w:t>9</w:t>
            </w:r>
            <w:r>
              <w:rPr>
                <w:rFonts w:cs="Arial"/>
                <w:b/>
              </w:rPr>
              <w:t>00</w:t>
            </w:r>
          </w:p>
        </w:tc>
      </w:tr>
    </w:tbl>
    <w:p w14:paraId="3CAC8280" w14:textId="47266ED3" w:rsidR="00814458" w:rsidRDefault="00814458" w:rsidP="00814458">
      <w:pPr>
        <w:spacing w:after="0"/>
        <w:rPr>
          <w:rFonts w:cs="Arial"/>
        </w:rPr>
      </w:pPr>
    </w:p>
    <w:p w14:paraId="3B264A7C" w14:textId="77777777" w:rsidR="006431E0" w:rsidRDefault="006431E0">
      <w:r>
        <w:br w:type="page"/>
      </w:r>
    </w:p>
    <w:tbl>
      <w:tblPr>
        <w:tblStyle w:val="TableGrid"/>
        <w:tblW w:w="15559" w:type="dxa"/>
        <w:tblLayout w:type="fixed"/>
        <w:tblLook w:val="04A0" w:firstRow="1" w:lastRow="0" w:firstColumn="1" w:lastColumn="0" w:noHBand="0" w:noVBand="1"/>
      </w:tblPr>
      <w:tblGrid>
        <w:gridCol w:w="15559"/>
      </w:tblGrid>
      <w:tr w:rsidR="00814458" w:rsidRPr="009242F1" w14:paraId="56CE94C5" w14:textId="77777777" w:rsidTr="00451FA7">
        <w:tc>
          <w:tcPr>
            <w:tcW w:w="15559" w:type="dxa"/>
            <w:shd w:val="clear" w:color="auto" w:fill="CFDCE3"/>
            <w:tcMar>
              <w:top w:w="57" w:type="dxa"/>
              <w:bottom w:w="57" w:type="dxa"/>
            </w:tcMar>
          </w:tcPr>
          <w:p w14:paraId="5011D2BE" w14:textId="4DB53104" w:rsidR="00814458" w:rsidRPr="00766387" w:rsidRDefault="00814458" w:rsidP="00AD1C4B">
            <w:pPr>
              <w:pStyle w:val="ListParagraph"/>
              <w:numPr>
                <w:ilvl w:val="0"/>
                <w:numId w:val="33"/>
              </w:numPr>
              <w:spacing w:after="0"/>
              <w:ind w:left="567"/>
              <w:contextualSpacing w:val="0"/>
              <w:rPr>
                <w:rFonts w:cs="Arial"/>
                <w:b/>
              </w:rPr>
            </w:pPr>
            <w:r>
              <w:rPr>
                <w:rFonts w:cs="Arial"/>
                <w:b/>
              </w:rPr>
              <w:lastRenderedPageBreak/>
              <w:t>Additional detail</w:t>
            </w:r>
          </w:p>
        </w:tc>
      </w:tr>
      <w:tr w:rsidR="00814458" w:rsidRPr="009242F1" w14:paraId="5C0B3333" w14:textId="77777777" w:rsidTr="00326DB7">
        <w:trPr>
          <w:trHeight w:val="5121"/>
        </w:trPr>
        <w:tc>
          <w:tcPr>
            <w:tcW w:w="15559" w:type="dxa"/>
            <w:shd w:val="clear" w:color="auto" w:fill="auto"/>
            <w:tcMar>
              <w:top w:w="57" w:type="dxa"/>
              <w:bottom w:w="57" w:type="dxa"/>
            </w:tcMar>
          </w:tcPr>
          <w:p w14:paraId="7E75184D" w14:textId="77777777" w:rsidR="00E435EC" w:rsidRPr="00326DB7" w:rsidRDefault="00E435EC" w:rsidP="00E435EC">
            <w:pPr>
              <w:rPr>
                <w:b/>
                <w:sz w:val="28"/>
                <w:u w:val="single"/>
              </w:rPr>
            </w:pPr>
            <w:r w:rsidRPr="00326DB7">
              <w:rPr>
                <w:b/>
                <w:sz w:val="28"/>
                <w:u w:val="single"/>
              </w:rPr>
              <w:t>Strategies inside the classroom</w:t>
            </w:r>
          </w:p>
          <w:p w14:paraId="39E2A3F6"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Knowing your class – using data sheets to identify the PP students.</w:t>
            </w:r>
          </w:p>
          <w:p w14:paraId="46B8E105"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Building relationships with students</w:t>
            </w:r>
          </w:p>
          <w:p w14:paraId="3D9D4FB0"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Praise</w:t>
            </w:r>
          </w:p>
          <w:p w14:paraId="5706E8BB"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Quality First Teaching</w:t>
            </w:r>
          </w:p>
          <w:p w14:paraId="3F1B26F3" w14:textId="77777777" w:rsidR="00E435EC" w:rsidRPr="00E435EC" w:rsidRDefault="00E435EC" w:rsidP="00E435EC">
            <w:pPr>
              <w:pStyle w:val="ListParagraph"/>
              <w:numPr>
                <w:ilvl w:val="0"/>
                <w:numId w:val="38"/>
              </w:numPr>
              <w:spacing w:after="120" w:line="240" w:lineRule="auto"/>
              <w:contextualSpacing w:val="0"/>
              <w:rPr>
                <w:sz w:val="20"/>
                <w:szCs w:val="20"/>
              </w:rPr>
            </w:pPr>
            <w:r w:rsidRPr="00E435EC">
              <w:rPr>
                <w:sz w:val="20"/>
                <w:szCs w:val="20"/>
              </w:rPr>
              <w:t>Targeted Questioning / inclusive involvement in the lessons.  Asking PP students questions early on in the lessons to make sure they are involved at the very start.</w:t>
            </w:r>
          </w:p>
          <w:p w14:paraId="0FB20A07" w14:textId="77777777" w:rsidR="00E435EC" w:rsidRPr="00E435EC" w:rsidRDefault="00E435EC" w:rsidP="00E435EC">
            <w:pPr>
              <w:pStyle w:val="ListParagraph"/>
              <w:numPr>
                <w:ilvl w:val="0"/>
                <w:numId w:val="38"/>
              </w:numPr>
              <w:spacing w:after="120" w:line="240" w:lineRule="auto"/>
              <w:contextualSpacing w:val="0"/>
              <w:rPr>
                <w:sz w:val="20"/>
                <w:szCs w:val="20"/>
              </w:rPr>
            </w:pPr>
            <w:r w:rsidRPr="00E435EC">
              <w:rPr>
                <w:sz w:val="20"/>
                <w:szCs w:val="20"/>
              </w:rPr>
              <w:t>Seating plans / pairing with a ‘buddy’ of higher ability.</w:t>
            </w:r>
          </w:p>
          <w:p w14:paraId="3C37688A" w14:textId="77777777" w:rsidR="00E435EC" w:rsidRPr="00E435EC" w:rsidRDefault="00E435EC" w:rsidP="00E435EC">
            <w:pPr>
              <w:pStyle w:val="ListParagraph"/>
              <w:numPr>
                <w:ilvl w:val="0"/>
                <w:numId w:val="38"/>
              </w:numPr>
              <w:spacing w:after="120" w:line="240" w:lineRule="auto"/>
              <w:contextualSpacing w:val="0"/>
              <w:rPr>
                <w:sz w:val="20"/>
                <w:szCs w:val="20"/>
              </w:rPr>
            </w:pPr>
            <w:r w:rsidRPr="00E435EC">
              <w:rPr>
                <w:sz w:val="20"/>
                <w:szCs w:val="20"/>
              </w:rPr>
              <w:t>Differentiation within the classroom</w:t>
            </w:r>
          </w:p>
          <w:p w14:paraId="34B2403D" w14:textId="77777777" w:rsidR="00E435EC" w:rsidRPr="00E435EC" w:rsidRDefault="00E435EC" w:rsidP="00E435EC">
            <w:pPr>
              <w:pStyle w:val="ListParagraph"/>
              <w:numPr>
                <w:ilvl w:val="0"/>
                <w:numId w:val="38"/>
              </w:numPr>
              <w:spacing w:after="120" w:line="240" w:lineRule="auto"/>
              <w:contextualSpacing w:val="0"/>
              <w:rPr>
                <w:sz w:val="20"/>
                <w:szCs w:val="20"/>
              </w:rPr>
            </w:pPr>
            <w:r w:rsidRPr="00E435EC">
              <w:rPr>
                <w:sz w:val="20"/>
                <w:szCs w:val="20"/>
              </w:rPr>
              <w:t>Modelling work, talking about thought processes out loud.</w:t>
            </w:r>
          </w:p>
          <w:p w14:paraId="3557304A" w14:textId="77777777" w:rsidR="00E435EC" w:rsidRPr="00E435EC" w:rsidRDefault="00E435EC" w:rsidP="00E435EC">
            <w:pPr>
              <w:pStyle w:val="ListParagraph"/>
              <w:numPr>
                <w:ilvl w:val="0"/>
                <w:numId w:val="38"/>
              </w:numPr>
              <w:spacing w:after="120" w:line="240" w:lineRule="auto"/>
              <w:contextualSpacing w:val="0"/>
              <w:rPr>
                <w:sz w:val="20"/>
                <w:szCs w:val="20"/>
              </w:rPr>
            </w:pPr>
            <w:r w:rsidRPr="00E435EC">
              <w:rPr>
                <w:sz w:val="20"/>
                <w:szCs w:val="20"/>
              </w:rPr>
              <w:t>Setting challenging and achievable tasks.</w:t>
            </w:r>
          </w:p>
          <w:p w14:paraId="6CE44F56"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Supporting literacy of PP students</w:t>
            </w:r>
          </w:p>
          <w:p w14:paraId="0DC488E3" w14:textId="77777777" w:rsidR="00E435EC" w:rsidRPr="00E435EC" w:rsidRDefault="00E435EC" w:rsidP="00E435EC">
            <w:pPr>
              <w:pStyle w:val="ListParagraph"/>
              <w:numPr>
                <w:ilvl w:val="0"/>
                <w:numId w:val="39"/>
              </w:numPr>
              <w:spacing w:after="120" w:line="240" w:lineRule="auto"/>
              <w:contextualSpacing w:val="0"/>
              <w:rPr>
                <w:sz w:val="20"/>
                <w:szCs w:val="20"/>
              </w:rPr>
            </w:pPr>
            <w:r w:rsidRPr="00E435EC">
              <w:rPr>
                <w:sz w:val="20"/>
                <w:szCs w:val="20"/>
              </w:rPr>
              <w:t>Highlighting key words – explaining what they mean.</w:t>
            </w:r>
          </w:p>
          <w:p w14:paraId="47C41CA5" w14:textId="77777777" w:rsidR="00E435EC" w:rsidRPr="00E435EC" w:rsidRDefault="00E435EC" w:rsidP="00E435EC">
            <w:pPr>
              <w:pStyle w:val="ListParagraph"/>
              <w:numPr>
                <w:ilvl w:val="0"/>
                <w:numId w:val="39"/>
              </w:numPr>
              <w:spacing w:after="120" w:line="240" w:lineRule="auto"/>
              <w:contextualSpacing w:val="0"/>
              <w:rPr>
                <w:sz w:val="20"/>
                <w:szCs w:val="20"/>
              </w:rPr>
            </w:pPr>
            <w:r w:rsidRPr="00E435EC">
              <w:rPr>
                <w:sz w:val="20"/>
                <w:szCs w:val="20"/>
              </w:rPr>
              <w:t>Using specific and correct vocabulary when you are modelling work.</w:t>
            </w:r>
          </w:p>
          <w:p w14:paraId="498BB7EA"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Having equipment available for students who may need to borrow it.</w:t>
            </w:r>
          </w:p>
          <w:p w14:paraId="101B5AE9"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 xml:space="preserve">Supporting homework and having high expectations.  </w:t>
            </w:r>
          </w:p>
          <w:p w14:paraId="047B5A64" w14:textId="77777777" w:rsidR="00E435EC" w:rsidRPr="00E435EC" w:rsidRDefault="00E435EC" w:rsidP="00E435EC">
            <w:pPr>
              <w:pStyle w:val="ListParagraph"/>
              <w:numPr>
                <w:ilvl w:val="1"/>
                <w:numId w:val="37"/>
              </w:numPr>
              <w:spacing w:after="120" w:line="240" w:lineRule="auto"/>
              <w:ind w:left="851" w:hanging="425"/>
              <w:contextualSpacing w:val="0"/>
              <w:rPr>
                <w:sz w:val="20"/>
                <w:szCs w:val="20"/>
              </w:rPr>
            </w:pPr>
            <w:r w:rsidRPr="00E435EC">
              <w:rPr>
                <w:sz w:val="20"/>
                <w:szCs w:val="20"/>
              </w:rPr>
              <w:t>Putting homework on Show My Homework so the homework is clear and accessible</w:t>
            </w:r>
          </w:p>
          <w:p w14:paraId="0B475538" w14:textId="77777777" w:rsidR="00E435EC" w:rsidRPr="00E435EC" w:rsidRDefault="00E435EC" w:rsidP="00E435EC">
            <w:pPr>
              <w:pStyle w:val="ListParagraph"/>
              <w:numPr>
                <w:ilvl w:val="1"/>
                <w:numId w:val="37"/>
              </w:numPr>
              <w:spacing w:after="120" w:line="240" w:lineRule="auto"/>
              <w:ind w:left="851" w:hanging="425"/>
              <w:contextualSpacing w:val="0"/>
              <w:rPr>
                <w:sz w:val="20"/>
                <w:szCs w:val="20"/>
              </w:rPr>
            </w:pPr>
            <w:r w:rsidRPr="00E435EC">
              <w:rPr>
                <w:sz w:val="20"/>
                <w:szCs w:val="20"/>
              </w:rPr>
              <w:t>Discussing issues with homework with individual students</w:t>
            </w:r>
          </w:p>
          <w:p w14:paraId="4A9D033C" w14:textId="242E0050" w:rsidR="00E435EC" w:rsidRPr="00E435EC" w:rsidRDefault="00E435EC" w:rsidP="00E435EC">
            <w:pPr>
              <w:pStyle w:val="ListParagraph"/>
              <w:numPr>
                <w:ilvl w:val="1"/>
                <w:numId w:val="37"/>
              </w:numPr>
              <w:spacing w:after="120" w:line="240" w:lineRule="auto"/>
              <w:ind w:left="851" w:hanging="425"/>
              <w:contextualSpacing w:val="0"/>
              <w:rPr>
                <w:sz w:val="20"/>
                <w:szCs w:val="20"/>
              </w:rPr>
            </w:pPr>
            <w:r w:rsidRPr="00E435EC">
              <w:rPr>
                <w:sz w:val="20"/>
                <w:szCs w:val="20"/>
              </w:rPr>
              <w:t xml:space="preserve">Encouraging students to use homework club. </w:t>
            </w:r>
          </w:p>
          <w:p w14:paraId="0491EFFD"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Providing missed work to students who were absent</w:t>
            </w:r>
          </w:p>
          <w:p w14:paraId="6DB0728E"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 xml:space="preserve">Giving high quality feedback to students using </w:t>
            </w:r>
            <w:proofErr w:type="spellStart"/>
            <w:r w:rsidRPr="00E435EC">
              <w:rPr>
                <w:sz w:val="20"/>
                <w:szCs w:val="20"/>
              </w:rPr>
              <w:t>SWaNS</w:t>
            </w:r>
            <w:proofErr w:type="spellEnd"/>
            <w:r w:rsidRPr="00E435EC">
              <w:rPr>
                <w:sz w:val="20"/>
                <w:szCs w:val="20"/>
              </w:rPr>
              <w:t xml:space="preserve"> marking.</w:t>
            </w:r>
          </w:p>
          <w:p w14:paraId="2527B3E3" w14:textId="00CBDC5B" w:rsidR="00E435EC" w:rsidRPr="00E435EC" w:rsidRDefault="00E435EC" w:rsidP="00E435EC">
            <w:pPr>
              <w:pStyle w:val="ListParagraph"/>
              <w:numPr>
                <w:ilvl w:val="1"/>
                <w:numId w:val="37"/>
              </w:numPr>
              <w:spacing w:after="120" w:line="240" w:lineRule="auto"/>
              <w:contextualSpacing w:val="0"/>
              <w:rPr>
                <w:sz w:val="20"/>
                <w:szCs w:val="20"/>
              </w:rPr>
            </w:pPr>
            <w:r w:rsidRPr="00E435EC">
              <w:rPr>
                <w:sz w:val="20"/>
                <w:szCs w:val="20"/>
              </w:rPr>
              <w:t xml:space="preserve">Marking PP </w:t>
            </w:r>
            <w:proofErr w:type="gramStart"/>
            <w:r w:rsidRPr="00E435EC">
              <w:rPr>
                <w:sz w:val="20"/>
                <w:szCs w:val="20"/>
              </w:rPr>
              <w:t>students</w:t>
            </w:r>
            <w:proofErr w:type="gramEnd"/>
            <w:r w:rsidRPr="00E435EC">
              <w:rPr>
                <w:sz w:val="20"/>
                <w:szCs w:val="20"/>
              </w:rPr>
              <w:t xml:space="preserve"> books first in the pile so they get feedback when </w:t>
            </w:r>
            <w:r w:rsidR="00326DB7">
              <w:rPr>
                <w:sz w:val="20"/>
                <w:szCs w:val="20"/>
              </w:rPr>
              <w:t>teachers</w:t>
            </w:r>
            <w:r w:rsidRPr="00E435EC">
              <w:rPr>
                <w:sz w:val="20"/>
                <w:szCs w:val="20"/>
              </w:rPr>
              <w:t xml:space="preserve"> are less tired.</w:t>
            </w:r>
          </w:p>
          <w:p w14:paraId="7F2CE081"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Supporting whole school literacy such as 1:30 reading and supporting the accelerated reading programme</w:t>
            </w:r>
          </w:p>
          <w:p w14:paraId="77ADBB48" w14:textId="77777777" w:rsidR="00E435EC" w:rsidRP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PP Learning mentors tracking the progress of all PP students across subjects.</w:t>
            </w:r>
          </w:p>
          <w:p w14:paraId="5EF6B443" w14:textId="77777777" w:rsidR="00E435EC" w:rsidRDefault="00E435EC" w:rsidP="00E435EC">
            <w:pPr>
              <w:pStyle w:val="ListParagraph"/>
              <w:numPr>
                <w:ilvl w:val="0"/>
                <w:numId w:val="37"/>
              </w:numPr>
              <w:spacing w:after="120" w:line="240" w:lineRule="auto"/>
              <w:ind w:left="567" w:hanging="567"/>
              <w:contextualSpacing w:val="0"/>
              <w:rPr>
                <w:sz w:val="20"/>
                <w:szCs w:val="20"/>
              </w:rPr>
            </w:pPr>
            <w:r w:rsidRPr="00E435EC">
              <w:rPr>
                <w:sz w:val="20"/>
                <w:szCs w:val="20"/>
              </w:rPr>
              <w:t>PP students receiving additional support in the classroom.</w:t>
            </w:r>
          </w:p>
          <w:p w14:paraId="2E4346A7" w14:textId="7493E3B1" w:rsidR="00326DB7" w:rsidRPr="00326DB7" w:rsidRDefault="00326DB7" w:rsidP="00326DB7">
            <w:pPr>
              <w:rPr>
                <w:b/>
                <w:sz w:val="28"/>
                <w:u w:val="single"/>
              </w:rPr>
            </w:pPr>
            <w:r w:rsidRPr="00622C27">
              <w:rPr>
                <w:b/>
                <w:sz w:val="28"/>
                <w:u w:val="single"/>
              </w:rPr>
              <w:lastRenderedPageBreak/>
              <w:t xml:space="preserve">Strategies </w:t>
            </w:r>
            <w:r>
              <w:rPr>
                <w:b/>
                <w:sz w:val="28"/>
                <w:u w:val="single"/>
              </w:rPr>
              <w:t xml:space="preserve">outside of </w:t>
            </w:r>
            <w:r w:rsidRPr="00622C27">
              <w:rPr>
                <w:b/>
                <w:sz w:val="28"/>
                <w:u w:val="single"/>
              </w:rPr>
              <w:t>the classroom</w:t>
            </w:r>
          </w:p>
          <w:p w14:paraId="65FA39FA" w14:textId="77777777"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1-2-1 mentoring for specific students.</w:t>
            </w:r>
          </w:p>
          <w:p w14:paraId="4B8F0655" w14:textId="77777777"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Being aware of PP students when planning educational trips and apply for funding for them so they automatically go on educational visits.</w:t>
            </w:r>
          </w:p>
          <w:p w14:paraId="48F2D4E7" w14:textId="77777777"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Funding ingredients for cooking / resources for lessons.</w:t>
            </w:r>
          </w:p>
          <w:p w14:paraId="26DE7C95" w14:textId="77777777"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Withdrawal / booster work, mainly based around literacy and numeracy but also based on Learning to Learn, revision and attitudes to school.</w:t>
            </w:r>
          </w:p>
          <w:p w14:paraId="405E31BA" w14:textId="7B8E0D58"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Homework club and access to ICT facilities with support from Learning Mentors lunchtime and after school.</w:t>
            </w:r>
          </w:p>
          <w:p w14:paraId="78A67EFD" w14:textId="77777777"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After school support with SAM Learning encouraging students to complete 10 hours of SAM tasks and rewarding those who do.</w:t>
            </w:r>
          </w:p>
          <w:p w14:paraId="2662A89F" w14:textId="77777777"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Provision of revision guides / workbooks</w:t>
            </w:r>
          </w:p>
          <w:p w14:paraId="31EBA737" w14:textId="77777777"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Providing opportunities to have different experiences and raise aspirations. Motivational speakers, drama performances, subject workshops.</w:t>
            </w:r>
          </w:p>
          <w:p w14:paraId="387ABF73" w14:textId="77777777"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 xml:space="preserve">Providing opportunities to have different learning experiences – Princes Trust, Outdoor Learning. </w:t>
            </w:r>
          </w:p>
          <w:p w14:paraId="580F69C8" w14:textId="6892E66C"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 xml:space="preserve">Accrediting and Rewarding participation in school life and encouraging PP student to take part and get involved </w:t>
            </w:r>
          </w:p>
          <w:p w14:paraId="6259F0AD" w14:textId="77777777" w:rsidR="00326DB7" w:rsidRPr="00326DB7" w:rsidRDefault="00326DB7" w:rsidP="00326DB7">
            <w:pPr>
              <w:pStyle w:val="ListParagraph"/>
              <w:numPr>
                <w:ilvl w:val="1"/>
                <w:numId w:val="37"/>
              </w:numPr>
              <w:spacing w:after="120" w:line="240" w:lineRule="auto"/>
              <w:ind w:left="360"/>
              <w:contextualSpacing w:val="0"/>
              <w:rPr>
                <w:sz w:val="20"/>
                <w:szCs w:val="20"/>
              </w:rPr>
            </w:pPr>
            <w:r w:rsidRPr="00326DB7">
              <w:rPr>
                <w:sz w:val="20"/>
                <w:szCs w:val="20"/>
              </w:rPr>
              <w:t xml:space="preserve">When timetabling teachers, assign the best, high performing teachers to the groups with the most PP students in. </w:t>
            </w:r>
          </w:p>
          <w:p w14:paraId="4E2E29EC" w14:textId="669EB771" w:rsidR="00E435EC" w:rsidRPr="00E435EC" w:rsidRDefault="00E435EC" w:rsidP="00E435EC">
            <w:pPr>
              <w:pStyle w:val="ListParagraph"/>
              <w:numPr>
                <w:ilvl w:val="0"/>
                <w:numId w:val="0"/>
              </w:numPr>
              <w:spacing w:after="0"/>
              <w:ind w:left="567"/>
              <w:contextualSpacing w:val="0"/>
              <w:rPr>
                <w:rFonts w:cs="Arial"/>
                <w:sz w:val="20"/>
                <w:szCs w:val="20"/>
              </w:rPr>
            </w:pPr>
          </w:p>
        </w:tc>
      </w:tr>
    </w:tbl>
    <w:p w14:paraId="3C6E6421" w14:textId="77777777" w:rsidR="00531CFD" w:rsidRDefault="00531CFD" w:rsidP="00671FA2">
      <w:pPr>
        <w:pStyle w:val="Heading1"/>
        <w:rPr>
          <w:rFonts w:eastAsia="Arial"/>
          <w:spacing w:val="-5"/>
        </w:rPr>
        <w:sectPr w:rsidR="00531CFD" w:rsidSect="00D174DF">
          <w:headerReference w:type="default" r:id="rId15"/>
          <w:footerReference w:type="default" r:id="rId16"/>
          <w:headerReference w:type="first" r:id="rId17"/>
          <w:pgSz w:w="16840" w:h="11920" w:orient="landscape"/>
          <w:pgMar w:top="1276" w:right="1038" w:bottom="284" w:left="958" w:header="0" w:footer="560" w:gutter="0"/>
          <w:cols w:space="720"/>
        </w:sectPr>
      </w:pPr>
      <w:bookmarkStart w:id="2" w:name="_Toc449687249"/>
    </w:p>
    <w:p w14:paraId="451E048F" w14:textId="77777777" w:rsidR="009F41B6" w:rsidRDefault="009F41B6" w:rsidP="00201BEA">
      <w:pPr>
        <w:pStyle w:val="Heading1"/>
      </w:pPr>
      <w:bookmarkStart w:id="3" w:name="_GoBack"/>
      <w:bookmarkEnd w:id="1"/>
      <w:bookmarkEnd w:id="2"/>
      <w:bookmarkEnd w:id="3"/>
    </w:p>
    <w:sectPr w:rsidR="009F41B6" w:rsidSect="007911EB">
      <w:headerReference w:type="even" r:id="rId18"/>
      <w:headerReference w:type="default" r:id="rId19"/>
      <w:footerReference w:type="default" r:id="rId20"/>
      <w:headerReference w:type="first" r:id="rId21"/>
      <w:pgSz w:w="16840" w:h="11920" w:orient="landscape"/>
      <w:pgMar w:top="1162" w:right="1038" w:bottom="113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B2B6F" w14:textId="77777777" w:rsidR="007C311C" w:rsidRDefault="007C311C" w:rsidP="009F41B6">
      <w:r>
        <w:separator/>
      </w:r>
    </w:p>
    <w:p w14:paraId="58CE0967" w14:textId="77777777" w:rsidR="007C311C" w:rsidRDefault="007C311C" w:rsidP="009F41B6"/>
  </w:endnote>
  <w:endnote w:type="continuationSeparator" w:id="0">
    <w:p w14:paraId="38DBDAC4" w14:textId="77777777" w:rsidR="007C311C" w:rsidRDefault="007C311C" w:rsidP="009F41B6">
      <w:r>
        <w:continuationSeparator/>
      </w:r>
    </w:p>
    <w:p w14:paraId="6564535D" w14:textId="77777777" w:rsidR="007C311C" w:rsidRDefault="007C311C"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78C9" w14:textId="77777777" w:rsidR="0029682C" w:rsidRPr="00531CFD" w:rsidRDefault="0029682C">
    <w:pPr>
      <w:spacing w:after="0" w:line="200" w:lineRule="exact"/>
      <w:rPr>
        <w:sz w:val="4"/>
        <w:szCs w:val="4"/>
      </w:rPr>
    </w:pPr>
    <w:r w:rsidRPr="00531CFD">
      <w:rPr>
        <w:noProof/>
        <w:sz w:val="4"/>
        <w:szCs w:val="4"/>
      </w:rPr>
      <mc:AlternateContent>
        <mc:Choice Requires="wps">
          <w:drawing>
            <wp:anchor distT="0" distB="0" distL="114300" distR="114300" simplePos="0" relativeHeight="251659264" behindDoc="1" locked="0" layoutInCell="1" allowOverlap="1" wp14:anchorId="2FAF1E26" wp14:editId="6C245C96">
              <wp:simplePos x="0" y="0"/>
              <wp:positionH relativeFrom="page">
                <wp:posOffset>3649980</wp:posOffset>
              </wp:positionH>
              <wp:positionV relativeFrom="page">
                <wp:posOffset>10069830</wp:posOffset>
              </wp:positionV>
              <wp:extent cx="222250" cy="177800"/>
              <wp:effectExtent l="1905" t="1905" r="4445" b="127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83DA" w14:textId="77777777" w:rsidR="0029682C" w:rsidRDefault="0029682C">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EE3278">
                            <w:rPr>
                              <w:rFonts w:eastAsia="Arial" w:cs="Arial"/>
                              <w:noProof/>
                              <w:color w:val="050505"/>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2" o:spid="_x0000_s1026" type="#_x0000_t202" style="position:absolute;margin-left:287.4pt;margin-top:792.9pt;width:1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" filled="f" stroked="f">
              <v:textbox inset="0,0,0,0">
                <w:txbxContent>
                  <w:p w14:paraId="354883DA" w14:textId="77777777" w:rsidR="0029682C" w:rsidRDefault="0029682C">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EE3278">
                      <w:rPr>
                        <w:rFonts w:eastAsia="Arial" w:cs="Arial"/>
                        <w:noProof/>
                        <w:color w:val="050505"/>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16308"/>
      <w:docPartObj>
        <w:docPartGallery w:val="Page Numbers (Bottom of Page)"/>
        <w:docPartUnique/>
      </w:docPartObj>
    </w:sdtPr>
    <w:sdtEndPr>
      <w:rPr>
        <w:noProof/>
      </w:rPr>
    </w:sdtEndPr>
    <w:sdtContent>
      <w:p w14:paraId="10815C55" w14:textId="7439A889" w:rsidR="0029682C" w:rsidRDefault="0029682C" w:rsidP="00B929B0">
        <w:pPr>
          <w:pStyle w:val="Footer"/>
          <w:tabs>
            <w:tab w:val="clear" w:pos="4513"/>
          </w:tabs>
          <w:jc w:val="center"/>
        </w:pPr>
        <w:r>
          <w:fldChar w:fldCharType="begin"/>
        </w:r>
        <w:r>
          <w:instrText xml:space="preserve"> PAGE   \* MERGEFORMAT </w:instrText>
        </w:r>
        <w:r>
          <w:fldChar w:fldCharType="separate"/>
        </w:r>
        <w:r w:rsidR="00EE3278">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31B6D" w14:textId="77777777" w:rsidR="007C311C" w:rsidRDefault="007C311C" w:rsidP="009F41B6">
      <w:r>
        <w:separator/>
      </w:r>
    </w:p>
    <w:p w14:paraId="517FF8E4" w14:textId="77777777" w:rsidR="007C311C" w:rsidRDefault="007C311C" w:rsidP="009F41B6"/>
  </w:footnote>
  <w:footnote w:type="continuationSeparator" w:id="0">
    <w:p w14:paraId="776166E6" w14:textId="77777777" w:rsidR="007C311C" w:rsidRDefault="007C311C" w:rsidP="009F41B6">
      <w:r>
        <w:continuationSeparator/>
      </w:r>
    </w:p>
    <w:p w14:paraId="6EB584C8" w14:textId="77777777" w:rsidR="007C311C" w:rsidRDefault="007C311C"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9883" w14:textId="75BD1F8D" w:rsidR="0029682C" w:rsidRPr="003F351B" w:rsidRDefault="00D174DF" w:rsidP="003F351B">
    <w:pPr>
      <w:pStyle w:val="Header"/>
    </w:pPr>
    <w:r>
      <w:rPr>
        <w:noProof/>
      </w:rPr>
      <w:drawing>
        <wp:anchor distT="0" distB="0" distL="114300" distR="114300" simplePos="0" relativeHeight="251660288" behindDoc="0" locked="0" layoutInCell="1" allowOverlap="1" wp14:anchorId="2890BA5A" wp14:editId="769E2FD8">
          <wp:simplePos x="0" y="0"/>
          <wp:positionH relativeFrom="column">
            <wp:posOffset>8833485</wp:posOffset>
          </wp:positionH>
          <wp:positionV relativeFrom="paragraph">
            <wp:posOffset>304800</wp:posOffset>
          </wp:positionV>
          <wp:extent cx="829310" cy="621665"/>
          <wp:effectExtent l="0" t="0" r="889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1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791E5" w14:textId="77777777" w:rsidR="0029682C" w:rsidRDefault="0029682C" w:rsidP="008327B8">
    <w:pPr>
      <w:pStyle w:val="Header"/>
      <w:jc w:val="center"/>
    </w:pPr>
    <w:r>
      <w:t>OFFICIAL - SENSITIVE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29682C" w:rsidRDefault="0029682C">
    <w:pPr>
      <w:pStyle w:val="Header"/>
    </w:pPr>
  </w:p>
  <w:p w14:paraId="2B8C5917" w14:textId="77777777" w:rsidR="0029682C" w:rsidRDefault="002968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29682C" w:rsidRPr="003F351B" w:rsidRDefault="0029682C" w:rsidP="003F35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29682C" w:rsidRPr="003F351B" w:rsidRDefault="0029682C"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487125"/>
    <w:multiLevelType w:val="hybridMultilevel"/>
    <w:tmpl w:val="D0561A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E0504A"/>
    <w:multiLevelType w:val="hybridMultilevel"/>
    <w:tmpl w:val="FAECBDA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E4C3E"/>
    <w:multiLevelType w:val="hybridMultilevel"/>
    <w:tmpl w:val="7696F9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2"/>
  </w:num>
  <w:num w:numId="2">
    <w:abstractNumId w:val="6"/>
  </w:num>
  <w:num w:numId="3">
    <w:abstractNumId w:val="0"/>
  </w:num>
  <w:num w:numId="4">
    <w:abstractNumId w:val="5"/>
  </w:num>
  <w:num w:numId="5">
    <w:abstractNumId w:val="2"/>
  </w:num>
  <w:num w:numId="6">
    <w:abstractNumId w:val="1"/>
  </w:num>
  <w:num w:numId="7">
    <w:abstractNumId w:val="19"/>
  </w:num>
  <w:num w:numId="8">
    <w:abstractNumId w:val="11"/>
  </w:num>
  <w:num w:numId="9">
    <w:abstractNumId w:val="23"/>
  </w:num>
  <w:num w:numId="10">
    <w:abstractNumId w:val="8"/>
  </w:num>
  <w:num w:numId="11">
    <w:abstractNumId w:val="31"/>
  </w:num>
  <w:num w:numId="12">
    <w:abstractNumId w:val="27"/>
  </w:num>
  <w:num w:numId="13">
    <w:abstractNumId w:val="3"/>
  </w:num>
  <w:num w:numId="14">
    <w:abstractNumId w:val="4"/>
  </w:num>
  <w:num w:numId="15">
    <w:abstractNumId w:val="26"/>
  </w:num>
  <w:num w:numId="16">
    <w:abstractNumId w:val="10"/>
  </w:num>
  <w:num w:numId="17">
    <w:abstractNumId w:val="35"/>
  </w:num>
  <w:num w:numId="18">
    <w:abstractNumId w:val="20"/>
  </w:num>
  <w:num w:numId="19">
    <w:abstractNumId w:val="24"/>
  </w:num>
  <w:num w:numId="20">
    <w:abstractNumId w:val="18"/>
  </w:num>
  <w:num w:numId="21">
    <w:abstractNumId w:val="37"/>
  </w:num>
  <w:num w:numId="22">
    <w:abstractNumId w:val="15"/>
  </w:num>
  <w:num w:numId="23">
    <w:abstractNumId w:val="12"/>
  </w:num>
  <w:num w:numId="24">
    <w:abstractNumId w:val="22"/>
  </w:num>
  <w:num w:numId="25">
    <w:abstractNumId w:val="30"/>
  </w:num>
  <w:num w:numId="26">
    <w:abstractNumId w:val="7"/>
  </w:num>
  <w:num w:numId="27">
    <w:abstractNumId w:val="38"/>
  </w:num>
  <w:num w:numId="28">
    <w:abstractNumId w:val="21"/>
  </w:num>
  <w:num w:numId="29">
    <w:abstractNumId w:val="33"/>
  </w:num>
  <w:num w:numId="30">
    <w:abstractNumId w:val="29"/>
  </w:num>
  <w:num w:numId="31">
    <w:abstractNumId w:val="25"/>
  </w:num>
  <w:num w:numId="32">
    <w:abstractNumId w:val="13"/>
  </w:num>
  <w:num w:numId="33">
    <w:abstractNumId w:val="36"/>
  </w:num>
  <w:num w:numId="34">
    <w:abstractNumId w:val="34"/>
  </w:num>
  <w:num w:numId="35">
    <w:abstractNumId w:val="14"/>
  </w:num>
  <w:num w:numId="36">
    <w:abstractNumId w:val="16"/>
  </w:num>
  <w:num w:numId="37">
    <w:abstractNumId w:val="17"/>
  </w:num>
  <w:num w:numId="38">
    <w:abstractNumId w:val="28"/>
  </w:num>
  <w:num w:numId="39">
    <w:abstractNumId w:val="9"/>
  </w:num>
  <w:num w:numId="4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51D2D"/>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332B9"/>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4D67"/>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1BEA"/>
    <w:rsid w:val="00203ACA"/>
    <w:rsid w:val="00203EC9"/>
    <w:rsid w:val="00207CF2"/>
    <w:rsid w:val="00210E6D"/>
    <w:rsid w:val="002113CF"/>
    <w:rsid w:val="00212E0B"/>
    <w:rsid w:val="00214378"/>
    <w:rsid w:val="00214713"/>
    <w:rsid w:val="0022255C"/>
    <w:rsid w:val="0022489D"/>
    <w:rsid w:val="002262F3"/>
    <w:rsid w:val="00226482"/>
    <w:rsid w:val="00230559"/>
    <w:rsid w:val="0023095D"/>
    <w:rsid w:val="002332F8"/>
    <w:rsid w:val="00234F75"/>
    <w:rsid w:val="00237C3C"/>
    <w:rsid w:val="00237F6B"/>
    <w:rsid w:val="002406E2"/>
    <w:rsid w:val="00240F4B"/>
    <w:rsid w:val="002575C5"/>
    <w:rsid w:val="00257F09"/>
    <w:rsid w:val="002634E2"/>
    <w:rsid w:val="002708E4"/>
    <w:rsid w:val="0027230F"/>
    <w:rsid w:val="0027252F"/>
    <w:rsid w:val="00273718"/>
    <w:rsid w:val="002839B5"/>
    <w:rsid w:val="00283D8B"/>
    <w:rsid w:val="00287788"/>
    <w:rsid w:val="00291E8A"/>
    <w:rsid w:val="00292DED"/>
    <w:rsid w:val="0029682C"/>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0747C"/>
    <w:rsid w:val="003154AC"/>
    <w:rsid w:val="00316DD9"/>
    <w:rsid w:val="00323776"/>
    <w:rsid w:val="00325D84"/>
    <w:rsid w:val="00326C32"/>
    <w:rsid w:val="00326DB7"/>
    <w:rsid w:val="00333B04"/>
    <w:rsid w:val="003370A4"/>
    <w:rsid w:val="003409F2"/>
    <w:rsid w:val="0034222D"/>
    <w:rsid w:val="00342651"/>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A7858"/>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4A58"/>
    <w:rsid w:val="00647EFA"/>
    <w:rsid w:val="00650A8D"/>
    <w:rsid w:val="00652973"/>
    <w:rsid w:val="006558CA"/>
    <w:rsid w:val="00657E79"/>
    <w:rsid w:val="006606F5"/>
    <w:rsid w:val="006606F9"/>
    <w:rsid w:val="0067185E"/>
    <w:rsid w:val="00671B64"/>
    <w:rsid w:val="00671D5B"/>
    <w:rsid w:val="00671FA2"/>
    <w:rsid w:val="00675698"/>
    <w:rsid w:val="006775FA"/>
    <w:rsid w:val="006814D7"/>
    <w:rsid w:val="0068544D"/>
    <w:rsid w:val="0069409E"/>
    <w:rsid w:val="00695D08"/>
    <w:rsid w:val="00695EA0"/>
    <w:rsid w:val="006A27AA"/>
    <w:rsid w:val="006A3602"/>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11EB"/>
    <w:rsid w:val="00794F29"/>
    <w:rsid w:val="00796607"/>
    <w:rsid w:val="007A0750"/>
    <w:rsid w:val="007A2250"/>
    <w:rsid w:val="007A5759"/>
    <w:rsid w:val="007B3CFE"/>
    <w:rsid w:val="007C2E33"/>
    <w:rsid w:val="007C311C"/>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172F"/>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5567"/>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B59F5"/>
    <w:rsid w:val="009C13DC"/>
    <w:rsid w:val="009C1908"/>
    <w:rsid w:val="009C73CF"/>
    <w:rsid w:val="009C7FB2"/>
    <w:rsid w:val="009D0F4A"/>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3B6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2785"/>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5943"/>
    <w:rsid w:val="00C073B9"/>
    <w:rsid w:val="00C07E21"/>
    <w:rsid w:val="00C1494D"/>
    <w:rsid w:val="00C15B78"/>
    <w:rsid w:val="00C2207B"/>
    <w:rsid w:val="00C30479"/>
    <w:rsid w:val="00C46129"/>
    <w:rsid w:val="00C529E8"/>
    <w:rsid w:val="00C6013F"/>
    <w:rsid w:val="00C61AA0"/>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CF4949"/>
    <w:rsid w:val="00D01EE5"/>
    <w:rsid w:val="00D02CE4"/>
    <w:rsid w:val="00D04B89"/>
    <w:rsid w:val="00D05342"/>
    <w:rsid w:val="00D10355"/>
    <w:rsid w:val="00D174DF"/>
    <w:rsid w:val="00D21B4A"/>
    <w:rsid w:val="00D265AE"/>
    <w:rsid w:val="00D27D9B"/>
    <w:rsid w:val="00D30402"/>
    <w:rsid w:val="00D30CF1"/>
    <w:rsid w:val="00D376DB"/>
    <w:rsid w:val="00D40DE9"/>
    <w:rsid w:val="00D41212"/>
    <w:rsid w:val="00D4259A"/>
    <w:rsid w:val="00D42B45"/>
    <w:rsid w:val="00D50ED4"/>
    <w:rsid w:val="00D526F9"/>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4025"/>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5EC"/>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3278"/>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46F0B"/>
    <w:rsid w:val="00F53DF1"/>
    <w:rsid w:val="00F54523"/>
    <w:rsid w:val="00F5702C"/>
    <w:rsid w:val="00F626AA"/>
    <w:rsid w:val="00F70793"/>
    <w:rsid w:val="00F71831"/>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MMNJCVCXF7WK-21-71847</_dlc_DocId>
    <_dlc_DocIdUrl xmlns="b8cb3cbd-ce5c-4a72-9da4-9013f91c5903">
      <Url>http://workplaces/sites/ncsss/k/_layouts/DocIdRedir.aspx?ID=MMNJCVCXF7WK-21-71847</Url>
      <Description>MMNJCVCXF7WK-21-71847</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25EA2BC2-A466-4B1A-B72A-FDADA1EB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13448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EmmaPC</cp:lastModifiedBy>
  <cp:revision>16</cp:revision>
  <cp:lastPrinted>2016-08-10T08:26:00Z</cp:lastPrinted>
  <dcterms:created xsi:type="dcterms:W3CDTF">2017-10-16T09:06:00Z</dcterms:created>
  <dcterms:modified xsi:type="dcterms:W3CDTF">2018-03-10T21:15:00Z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41bb85fe-9308-4ade-a457-348cf058efac</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